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spacing w:after="0" w:line="48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Termes de références </w:t>
      </w:r>
    </w:p>
    <w:p w:rsidR="00000000" w:rsidDel="00000000" w:rsidP="00000000" w:rsidRDefault="00000000" w:rsidRPr="00000000" w14:paraId="00000003">
      <w:pPr>
        <w:spacing w:after="0" w:line="276" w:lineRule="auto"/>
        <w:jc w:val="center"/>
        <w:rPr>
          <w:rFonts w:ascii="Calibri" w:cs="Calibri" w:eastAsia="Calibri" w:hAnsi="Calibri"/>
          <w:b w:val="1"/>
          <w:color w:val="002060"/>
          <w:sz w:val="24"/>
          <w:szCs w:val="24"/>
        </w:rPr>
      </w:pPr>
      <w:bookmarkStart w:colFirst="0" w:colLast="0" w:name="_heading=h.gjdgxs" w:id="0"/>
      <w:bookmarkEnd w:id="0"/>
      <w:r w:rsidDel="00000000" w:rsidR="00000000" w:rsidRPr="00000000">
        <w:rPr>
          <w:rFonts w:ascii="Calibri" w:cs="Calibri" w:eastAsia="Calibri" w:hAnsi="Calibri"/>
          <w:b w:val="1"/>
          <w:color w:val="002060"/>
          <w:sz w:val="24"/>
          <w:szCs w:val="24"/>
          <w:rtl w:val="0"/>
        </w:rPr>
        <w:t xml:space="preserve">Recrutement d’un Consultant Senior National en digitalisation pour l’accompagnement du NEOTEX 4.0 dans la mise œuvre de ses activités </w:t>
      </w:r>
    </w:p>
    <w:p w:rsidR="00000000" w:rsidDel="00000000" w:rsidP="00000000" w:rsidRDefault="00000000" w:rsidRPr="00000000" w14:paraId="00000004">
      <w:pPr>
        <w:spacing w:after="0" w:line="276" w:lineRule="auto"/>
        <w:rPr>
          <w:rFonts w:ascii="Calibri" w:cs="Calibri" w:eastAsia="Calibri" w:hAnsi="Calibri"/>
          <w:b w:val="1"/>
          <w:color w:val="86bc25"/>
        </w:rPr>
      </w:pPr>
      <w:r w:rsidDel="00000000" w:rsidR="00000000" w:rsidRPr="00000000">
        <w:rPr>
          <w:rtl w:val="0"/>
        </w:rPr>
      </w:r>
    </w:p>
    <w:p w:rsidR="00000000" w:rsidDel="00000000" w:rsidP="00000000" w:rsidRDefault="00000000" w:rsidRPr="00000000" w14:paraId="00000005">
      <w:pPr>
        <w:pStyle w:val="Heading1"/>
        <w:numPr>
          <w:ilvl w:val="0"/>
          <w:numId w:val="5"/>
        </w:numPr>
        <w:spacing w:after="0" w:before="0" w:line="276" w:lineRule="auto"/>
        <w:ind w:left="567" w:hanging="567"/>
        <w:rPr>
          <w:rFonts w:ascii="Calibri" w:cs="Calibri" w:eastAsia="Calibri" w:hAnsi="Calibri"/>
          <w:color w:val="002060"/>
          <w:sz w:val="24"/>
          <w:szCs w:val="24"/>
        </w:rPr>
      </w:pPr>
      <w:bookmarkStart w:colFirst="0" w:colLast="0" w:name="_heading=h.30j0zll" w:id="1"/>
      <w:bookmarkEnd w:id="1"/>
      <w:r w:rsidDel="00000000" w:rsidR="00000000" w:rsidRPr="00000000">
        <w:rPr>
          <w:rFonts w:ascii="Calibri" w:cs="Calibri" w:eastAsia="Calibri" w:hAnsi="Calibri"/>
          <w:color w:val="002060"/>
          <w:sz w:val="24"/>
          <w:szCs w:val="24"/>
          <w:rtl w:val="0"/>
        </w:rPr>
        <w:t xml:space="preserve">Contexte générale</w:t>
      </w:r>
    </w:p>
    <w:p w:rsidR="00000000" w:rsidDel="00000000" w:rsidP="00000000" w:rsidRDefault="00000000" w:rsidRPr="00000000" w14:paraId="00000006">
      <w:pPr>
        <w:spacing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Le Ministère de </w:t>
      </w:r>
      <w:r w:rsidDel="00000000" w:rsidR="00000000" w:rsidRPr="00000000">
        <w:rPr>
          <w:rtl w:val="0"/>
        </w:rPr>
        <w:t xml:space="preserve">l'Industrie</w:t>
      </w:r>
      <w:r w:rsidDel="00000000" w:rsidR="00000000" w:rsidRPr="00000000">
        <w:rPr>
          <w:rFonts w:ascii="Calibri" w:cs="Calibri" w:eastAsia="Calibri" w:hAnsi="Calibri"/>
          <w:rtl w:val="0"/>
        </w:rPr>
        <w:t xml:space="preserve">, des Mines et de l'Energie (MI</w:t>
      </w:r>
      <w:r w:rsidDel="00000000" w:rsidR="00000000" w:rsidRPr="00000000">
        <w:rPr>
          <w:rtl w:val="0"/>
        </w:rPr>
        <w:t xml:space="preserve">ME</w:t>
      </w:r>
      <w:r w:rsidDel="00000000" w:rsidR="00000000" w:rsidRPr="00000000">
        <w:rPr>
          <w:rFonts w:ascii="Calibri" w:cs="Calibri" w:eastAsia="Calibri" w:hAnsi="Calibri"/>
          <w:rtl w:val="0"/>
        </w:rPr>
        <w:t xml:space="preserve">) a lancé, en 2018, l'initiative « vers une Industrie 4.0 » qui vise à mettre la Tunisie sur la voie de la 4ème révolution industrielle. Cette initiative s'insère dans le cadre du projet Digital4Jobs (Centre Digital en Tunisie) mis en œuvre par le MI</w:t>
      </w:r>
      <w:r w:rsidDel="00000000" w:rsidR="00000000" w:rsidRPr="00000000">
        <w:rPr>
          <w:rtl w:val="0"/>
        </w:rPr>
        <w:t xml:space="preserve">ME</w:t>
      </w:r>
      <w:r w:rsidDel="00000000" w:rsidR="00000000" w:rsidRPr="00000000">
        <w:rPr>
          <w:rFonts w:ascii="Calibri" w:cs="Calibri" w:eastAsia="Calibri" w:hAnsi="Calibri"/>
          <w:rtl w:val="0"/>
        </w:rPr>
        <w:t xml:space="preserve"> en coopération avec la coopération allemande au développement GIZ (Gesellschaft für Internationale Zusammenarbeit) mandatée par le </w:t>
      </w:r>
      <w:r w:rsidDel="00000000" w:rsidR="00000000" w:rsidRPr="00000000">
        <w:rPr>
          <w:rtl w:val="0"/>
        </w:rPr>
        <w:t xml:space="preserve">M</w:t>
      </w:r>
      <w:r w:rsidDel="00000000" w:rsidR="00000000" w:rsidRPr="00000000">
        <w:rPr>
          <w:rFonts w:ascii="Calibri" w:cs="Calibri" w:eastAsia="Calibri" w:hAnsi="Calibri"/>
          <w:rtl w:val="0"/>
        </w:rPr>
        <w:t xml:space="preserve">inistère </w:t>
      </w:r>
      <w:r w:rsidDel="00000000" w:rsidR="00000000" w:rsidRPr="00000000">
        <w:rPr>
          <w:rtl w:val="0"/>
        </w:rPr>
        <w:t xml:space="preserve">F</w:t>
      </w:r>
      <w:r w:rsidDel="00000000" w:rsidR="00000000" w:rsidRPr="00000000">
        <w:rPr>
          <w:rFonts w:ascii="Calibri" w:cs="Calibri" w:eastAsia="Calibri" w:hAnsi="Calibri"/>
          <w:rtl w:val="0"/>
        </w:rPr>
        <w:t xml:space="preserve">édéral </w:t>
      </w:r>
      <w:r w:rsidDel="00000000" w:rsidR="00000000" w:rsidRPr="00000000">
        <w:rPr>
          <w:rtl w:val="0"/>
        </w:rPr>
        <w:t xml:space="preserve">A</w:t>
      </w:r>
      <w:r w:rsidDel="00000000" w:rsidR="00000000" w:rsidRPr="00000000">
        <w:rPr>
          <w:rFonts w:ascii="Calibri" w:cs="Calibri" w:eastAsia="Calibri" w:hAnsi="Calibri"/>
          <w:rtl w:val="0"/>
        </w:rPr>
        <w:t xml:space="preserve">llemand de la Coopération </w:t>
      </w:r>
      <w:r w:rsidDel="00000000" w:rsidR="00000000" w:rsidRPr="00000000">
        <w:rPr>
          <w:rtl w:val="0"/>
        </w:rPr>
        <w:t xml:space="preserve">Économique</w:t>
      </w:r>
      <w:r w:rsidDel="00000000" w:rsidR="00000000" w:rsidRPr="00000000">
        <w:rPr>
          <w:rFonts w:ascii="Calibri" w:cs="Calibri" w:eastAsia="Calibri" w:hAnsi="Calibri"/>
          <w:rtl w:val="0"/>
        </w:rPr>
        <w:t xml:space="preserve"> et du Développement (BMZ).</w:t>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Dans le cadre de l'implémentation de la première phase de cette initiative (2019 – 2021), deux centres de compétences I4.0 transverses ont été créés dans deux différents sites (Technopoles de Sousse et de Sfax). Ces centres concentrent à la fois l'expertise en industrie 4.0 à travers l'accès à des experts du domaine et aux formations, ainsi que l'accès à un éventail de services de soutien et d'accompagnement aux entreprises intéressées par implémenter des solutions en industrie 4.0.</w:t>
      </w:r>
    </w:p>
    <w:p w:rsidR="00000000" w:rsidDel="00000000" w:rsidP="00000000" w:rsidRDefault="00000000" w:rsidRPr="00000000" w14:paraId="00000008">
      <w:pPr>
        <w:spacing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La deuxième phase de cette initiative (2021-2023) vise à créer plus d'impact auprès des entreprises opérantes sur le secteur </w:t>
      </w:r>
      <w:r w:rsidDel="00000000" w:rsidR="00000000" w:rsidRPr="00000000">
        <w:rPr>
          <w:rFonts w:ascii="Calibri" w:cs="Calibri" w:eastAsia="Calibri" w:hAnsi="Calibri"/>
          <w:b w:val="1"/>
          <w:rtl w:val="0"/>
        </w:rPr>
        <w:t xml:space="preserve">textile &amp; habillement TH et textile technique TT</w:t>
      </w:r>
      <w:r w:rsidDel="00000000" w:rsidR="00000000" w:rsidRPr="00000000">
        <w:rPr>
          <w:rFonts w:ascii="Calibri" w:cs="Calibri" w:eastAsia="Calibri" w:hAnsi="Calibri"/>
          <w:rtl w:val="0"/>
        </w:rPr>
        <w:t xml:space="preserve">, et cela, via la création du </w:t>
      </w:r>
      <w:r w:rsidDel="00000000" w:rsidR="00000000" w:rsidRPr="00000000">
        <w:rPr>
          <w:rFonts w:ascii="Calibri" w:cs="Calibri" w:eastAsia="Calibri" w:hAnsi="Calibri"/>
          <w:b w:val="1"/>
          <w:u w:val="single"/>
          <w:rtl w:val="0"/>
        </w:rPr>
        <w:t xml:space="preserve">Neotex 4.0 Center au sein d</w:t>
      </w:r>
      <w:r w:rsidDel="00000000" w:rsidR="00000000" w:rsidRPr="00000000">
        <w:rPr>
          <w:b w:val="1"/>
          <w:u w:val="single"/>
          <w:rtl w:val="0"/>
        </w:rPr>
        <w:t xml:space="preserve">u T</w:t>
      </w:r>
      <w:r w:rsidDel="00000000" w:rsidR="00000000" w:rsidRPr="00000000">
        <w:rPr>
          <w:rFonts w:ascii="Calibri" w:cs="Calibri" w:eastAsia="Calibri" w:hAnsi="Calibri"/>
          <w:b w:val="1"/>
          <w:u w:val="single"/>
          <w:rtl w:val="0"/>
        </w:rPr>
        <w:t xml:space="preserve">echnop</w:t>
      </w:r>
      <w:r w:rsidDel="00000000" w:rsidR="00000000" w:rsidRPr="00000000">
        <w:rPr>
          <w:b w:val="1"/>
          <w:u w:val="single"/>
          <w:rtl w:val="0"/>
        </w:rPr>
        <w:t xml:space="preserve">o</w:t>
      </w:r>
      <w:r w:rsidDel="00000000" w:rsidR="00000000" w:rsidRPr="00000000">
        <w:rPr>
          <w:rFonts w:ascii="Calibri" w:cs="Calibri" w:eastAsia="Calibri" w:hAnsi="Calibri"/>
          <w:b w:val="1"/>
          <w:u w:val="single"/>
          <w:rtl w:val="0"/>
        </w:rPr>
        <w:t xml:space="preserve">le de Monastir</w:t>
      </w:r>
      <w:r w:rsidDel="00000000" w:rsidR="00000000" w:rsidRPr="00000000">
        <w:rPr>
          <w:b w:val="1"/>
          <w:u w:val="single"/>
          <w:rtl w:val="0"/>
        </w:rPr>
        <w:t xml:space="preserve"> (NEOTEX Monastir Technopark) géré par la Société MFCPOLE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9">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Neotex </w:t>
      </w:r>
      <w:r w:rsidDel="00000000" w:rsidR="00000000" w:rsidRPr="00000000">
        <w:rPr>
          <w:b w:val="1"/>
          <w:rtl w:val="0"/>
        </w:rPr>
        <w:t xml:space="preserve">4.0 Center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 pour principale vision, le renforcement de la création de valeur des entreprises des filières textile et Textile technique à travers l’appui à l’intégration de projets innovants en industrie 4.0 et la coordination avec les différents intervenants de l’écosystème</w:t>
      </w:r>
    </w:p>
    <w:p w:rsidR="00000000" w:rsidDel="00000000" w:rsidP="00000000" w:rsidRDefault="00000000" w:rsidRPr="00000000" w14:paraId="0000000A">
      <w:pPr>
        <w:spacing w:after="144" w:before="144" w:line="276" w:lineRule="auto"/>
        <w:jc w:val="both"/>
        <w:rPr>
          <w:rFonts w:ascii="Calibri" w:cs="Calibri" w:eastAsia="Calibri" w:hAnsi="Calibri"/>
        </w:rPr>
      </w:pPr>
      <w:r w:rsidDel="00000000" w:rsidR="00000000" w:rsidRPr="00000000">
        <w:rPr>
          <w:rFonts w:ascii="Calibri" w:cs="Calibri" w:eastAsia="Calibri" w:hAnsi="Calibri"/>
          <w:rtl w:val="0"/>
        </w:rPr>
        <w:t xml:space="preserve">C’est dans ce contexte, que le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Neotex 4.0 Center</w:t>
      </w:r>
      <w:r w:rsidDel="00000000" w:rsidR="00000000" w:rsidRPr="00000000">
        <w:rPr>
          <w:rFonts w:ascii="Calibri" w:cs="Calibri" w:eastAsia="Calibri" w:hAnsi="Calibri"/>
          <w:rtl w:val="0"/>
        </w:rPr>
        <w:t xml:space="preserve"> souhaite renforcer son équipe par l’intégration d’un </w:t>
      </w:r>
      <w:r w:rsidDel="00000000" w:rsidR="00000000" w:rsidRPr="00000000">
        <w:rPr>
          <w:rFonts w:ascii="Calibri" w:cs="Calibri" w:eastAsia="Calibri" w:hAnsi="Calibri"/>
          <w:u w:val="single"/>
          <w:rtl w:val="0"/>
        </w:rPr>
        <w:t xml:space="preserve">Consultant Senior National en digitalisation en vue de le supporter dans la mise en œuvre de ses activités.</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pStyle w:val="Heading1"/>
        <w:numPr>
          <w:ilvl w:val="0"/>
          <w:numId w:val="5"/>
        </w:numPr>
        <w:spacing w:after="0" w:line="276" w:lineRule="auto"/>
        <w:ind w:left="567" w:hanging="567"/>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Contenu de la mission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L'objectif principal de cette consultation est d'accompagner les équipes du Neotex 4.0 Center dans :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ff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support dans la réalisation de diagnostics de maturité et l’élaboration de la feuille de route technologique/industrielle (solutions potentielles à mettre en œuvre) à destination des entreprises </w:t>
      </w:r>
      <w:r w:rsidDel="00000000" w:rsidR="00000000" w:rsidRPr="00000000">
        <w:rPr>
          <w:rtl w:val="0"/>
        </w:rPr>
        <w:t xml:space="preserve">identifiées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Le support dans l’élaboration du cahier des charges des solutions I.4.0 potentielles à mettre en oeuvre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l’accompagnement du centre dans la mobilisation des parties prenantes pertinentes surtout les</w:t>
      </w:r>
      <w:r w:rsidDel="00000000" w:rsidR="00000000" w:rsidRPr="00000000">
        <w:rPr>
          <w:highlight w:val="white"/>
          <w:rtl w:val="0"/>
        </w:rPr>
        <w:t xml:space="preserve"> entreprises, les tech providers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lors d</w:t>
      </w:r>
      <w:r w:rsidDel="00000000" w:rsidR="00000000" w:rsidRPr="00000000">
        <w:rPr>
          <w:highlight w:val="white"/>
          <w:rtl w:val="0"/>
        </w:rPr>
        <w:t xml:space="preserve">es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événements à organis</w:t>
      </w:r>
      <w:r w:rsidDel="00000000" w:rsidR="00000000" w:rsidRPr="00000000">
        <w:rPr>
          <w:highlight w:val="white"/>
          <w:rtl w:val="0"/>
        </w:rPr>
        <w:t xml:space="preserve">er</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par Neotex 4.0 ;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highlight w:val="white"/>
          <w:u w:val="none"/>
        </w:rPr>
      </w:pPr>
      <w:r w:rsidDel="00000000" w:rsidR="00000000" w:rsidRPr="00000000">
        <w:rPr>
          <w:highlight w:val="white"/>
          <w:rtl w:val="0"/>
        </w:rPr>
        <w:t xml:space="preserve">le support à la mise en place d’un programme de formation transverse et de formation avancée (technique) au profit des entreprises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soutien dans la montée en compétences des équipes du centre ;</w:t>
      </w:r>
    </w:p>
    <w:p w:rsidR="00000000" w:rsidDel="00000000" w:rsidP="00000000" w:rsidRDefault="00000000" w:rsidRPr="00000000" w14:paraId="00000013">
      <w:pPr>
        <w:spacing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numPr>
          <w:ilvl w:val="0"/>
          <w:numId w:val="5"/>
        </w:numPr>
        <w:spacing w:after="120" w:before="120" w:line="276" w:lineRule="auto"/>
        <w:ind w:left="567" w:hanging="567"/>
        <w:rPr>
          <w:rFonts w:ascii="Calibri" w:cs="Calibri" w:eastAsia="Calibri" w:hAnsi="Calibri"/>
          <w:color w:val="002060"/>
          <w:sz w:val="24"/>
          <w:szCs w:val="24"/>
        </w:rPr>
      </w:pPr>
      <w:bookmarkStart w:colFirst="0" w:colLast="0" w:name="_heading=h.1fob9te" w:id="2"/>
      <w:bookmarkEnd w:id="2"/>
      <w:r w:rsidDel="00000000" w:rsidR="00000000" w:rsidRPr="00000000">
        <w:rPr>
          <w:rFonts w:ascii="Calibri" w:cs="Calibri" w:eastAsia="Calibri" w:hAnsi="Calibri"/>
          <w:color w:val="002060"/>
          <w:sz w:val="24"/>
          <w:szCs w:val="24"/>
          <w:rtl w:val="0"/>
        </w:rPr>
        <w:t xml:space="preserve">Détails des activités et des livrables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6"/>
        <w:gridCol w:w="2362"/>
        <w:gridCol w:w="992"/>
        <w:gridCol w:w="1412"/>
        <w:tblGridChange w:id="0">
          <w:tblGrid>
            <w:gridCol w:w="4296"/>
            <w:gridCol w:w="2362"/>
            <w:gridCol w:w="992"/>
            <w:gridCol w:w="1412"/>
          </w:tblGrid>
        </w:tblGridChange>
      </w:tblGrid>
      <w:tr>
        <w:trPr>
          <w:cantSplit w:val="0"/>
          <w:tblHeader w:val="0"/>
        </w:trPr>
        <w:tc>
          <w:tcPr>
            <w:shd w:fill="f2f2f2" w:val="clear"/>
            <w:vAlign w:val="center"/>
          </w:tcPr>
          <w:p w:rsidR="00000000" w:rsidDel="00000000" w:rsidP="00000000" w:rsidRDefault="00000000" w:rsidRPr="00000000" w14:paraId="00000015">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Activités </w:t>
            </w:r>
            <w:r w:rsidDel="00000000" w:rsidR="00000000" w:rsidRPr="00000000">
              <w:rPr>
                <w:rtl w:val="0"/>
              </w:rPr>
            </w:r>
          </w:p>
        </w:tc>
        <w:tc>
          <w:tcPr>
            <w:shd w:fill="f2f2f2" w:val="clear"/>
            <w:vAlign w:val="center"/>
          </w:tcPr>
          <w:p w:rsidR="00000000" w:rsidDel="00000000" w:rsidP="00000000" w:rsidRDefault="00000000" w:rsidRPr="00000000" w14:paraId="0000001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Livrables attendus</w:t>
            </w:r>
          </w:p>
        </w:tc>
        <w:tc>
          <w:tcPr>
            <w:shd w:fill="f2f2f2" w:val="clear"/>
          </w:tcPr>
          <w:p w:rsidR="00000000" w:rsidDel="00000000" w:rsidP="00000000" w:rsidRDefault="00000000" w:rsidRPr="00000000" w14:paraId="00000017">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Durée estimée (H/J)</w:t>
            </w:r>
            <w:r w:rsidDel="00000000" w:rsidR="00000000" w:rsidRPr="00000000">
              <w:rPr>
                <w:rtl w:val="0"/>
              </w:rPr>
            </w:r>
          </w:p>
        </w:tc>
        <w:tc>
          <w:tcPr>
            <w:shd w:fill="f2f2f2" w:val="clear"/>
            <w:vAlign w:val="center"/>
          </w:tcPr>
          <w:p w:rsidR="00000000" w:rsidDel="00000000" w:rsidP="00000000" w:rsidRDefault="00000000" w:rsidRPr="00000000" w14:paraId="00000018">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Dates de début et de fin estimées</w:t>
            </w:r>
            <w:r w:rsidDel="00000000" w:rsidR="00000000" w:rsidRPr="00000000">
              <w:rPr>
                <w:rtl w:val="0"/>
              </w:rPr>
            </w:r>
          </w:p>
        </w:tc>
      </w:tr>
      <w:tr>
        <w:trPr>
          <w:cantSplit w:val="0"/>
          <w:tblHeader w:val="0"/>
        </w:trPr>
        <w:tc>
          <w:tcPr/>
          <w:p w:rsidR="00000000" w:rsidDel="00000000" w:rsidP="00000000" w:rsidRDefault="00000000" w:rsidRPr="00000000" w14:paraId="00000019">
            <w:pPr>
              <w:spacing w:after="0" w:line="276" w:lineRule="auto"/>
              <w:rPr>
                <w:b w:val="1"/>
              </w:rPr>
            </w:pPr>
            <w:r w:rsidDel="00000000" w:rsidR="00000000" w:rsidRPr="00000000">
              <w:rPr>
                <w:b w:val="1"/>
                <w:rtl w:val="0"/>
              </w:rPr>
              <w:t xml:space="preserve">Networking / support dans la programmation d’événements</w:t>
            </w:r>
          </w:p>
          <w:p w:rsidR="00000000" w:rsidDel="00000000" w:rsidP="00000000" w:rsidRDefault="00000000" w:rsidRPr="00000000" w14:paraId="0000001A">
            <w:pPr>
              <w:numPr>
                <w:ilvl w:val="0"/>
                <w:numId w:val="4"/>
              </w:numPr>
              <w:spacing w:after="0" w:line="276" w:lineRule="auto"/>
              <w:ind w:left="450" w:hanging="360"/>
              <w:rPr>
                <w:rFonts w:ascii="Calibri" w:cs="Calibri" w:eastAsia="Calibri" w:hAnsi="Calibri"/>
              </w:rPr>
            </w:pPr>
            <w:r w:rsidDel="00000000" w:rsidR="00000000" w:rsidRPr="00000000">
              <w:rPr>
                <w:rtl w:val="0"/>
              </w:rPr>
              <w:t xml:space="preserve">Support dans la mobilisation des industriels, techproviders, experts sectoriels, etc.)</w:t>
            </w:r>
          </w:p>
          <w:p w:rsidR="00000000" w:rsidDel="00000000" w:rsidP="00000000" w:rsidRDefault="00000000" w:rsidRPr="00000000" w14:paraId="0000001B">
            <w:pPr>
              <w:numPr>
                <w:ilvl w:val="0"/>
                <w:numId w:val="4"/>
              </w:numPr>
              <w:spacing w:after="0" w:line="276" w:lineRule="auto"/>
              <w:ind w:left="450" w:hanging="360"/>
              <w:rPr>
                <w:rFonts w:ascii="Calibri" w:cs="Calibri" w:eastAsia="Calibri" w:hAnsi="Calibri"/>
              </w:rPr>
            </w:pPr>
            <w:r w:rsidDel="00000000" w:rsidR="00000000" w:rsidRPr="00000000">
              <w:rPr>
                <w:rtl w:val="0"/>
              </w:rPr>
              <w:t xml:space="preserve">Support de l’équipe du centre dans la programmation des événements </w:t>
            </w:r>
          </w:p>
        </w:tc>
        <w:tc>
          <w:tcPr>
            <w:vAlign w:val="center"/>
          </w:tcPr>
          <w:p w:rsidR="00000000" w:rsidDel="00000000" w:rsidP="00000000" w:rsidRDefault="00000000" w:rsidRPr="00000000" w14:paraId="0000001C">
            <w:pPr>
              <w:numPr>
                <w:ilvl w:val="0"/>
                <w:numId w:val="3"/>
              </w:numPr>
              <w:spacing w:after="0" w:line="276" w:lineRule="auto"/>
              <w:ind w:left="450" w:hanging="360"/>
              <w:rPr>
                <w:rFonts w:ascii="Calibri" w:cs="Calibri" w:eastAsia="Calibri" w:hAnsi="Calibri"/>
              </w:rPr>
            </w:pPr>
            <w:r w:rsidDel="00000000" w:rsidR="00000000" w:rsidRPr="00000000">
              <w:rPr>
                <w:rtl w:val="0"/>
              </w:rPr>
              <w:t xml:space="preserve">-Liste de parties prenantes potentielles</w:t>
            </w:r>
          </w:p>
          <w:p w:rsidR="00000000" w:rsidDel="00000000" w:rsidP="00000000" w:rsidRDefault="00000000" w:rsidRPr="00000000" w14:paraId="0000001D">
            <w:pPr>
              <w:numPr>
                <w:ilvl w:val="0"/>
                <w:numId w:val="3"/>
              </w:numPr>
              <w:spacing w:after="0" w:line="276" w:lineRule="auto"/>
              <w:ind w:left="450" w:hanging="360"/>
              <w:rPr>
                <w:u w:val="none"/>
              </w:rPr>
            </w:pPr>
            <w:r w:rsidDel="00000000" w:rsidR="00000000" w:rsidRPr="00000000">
              <w:rPr>
                <w:rtl w:val="0"/>
              </w:rPr>
              <w:t xml:space="preserve">-Programmes des évènements y compris les sessions de formation</w:t>
            </w:r>
          </w:p>
          <w:p w:rsidR="00000000" w:rsidDel="00000000" w:rsidP="00000000" w:rsidRDefault="00000000" w:rsidRPr="00000000" w14:paraId="0000001E">
            <w:pPr>
              <w:numPr>
                <w:ilvl w:val="0"/>
                <w:numId w:val="3"/>
              </w:numPr>
              <w:spacing w:after="0" w:line="276" w:lineRule="auto"/>
              <w:ind w:left="450" w:hanging="360"/>
              <w:rPr>
                <w:u w:val="none"/>
              </w:rPr>
            </w:pPr>
            <w:r w:rsidDel="00000000" w:rsidR="00000000" w:rsidRPr="00000000">
              <w:rPr>
                <w:rtl w:val="0"/>
              </w:rPr>
              <w:t xml:space="preserve">-Rapports de restitution sur les résultats atteints par l’organisation des évènements</w:t>
            </w:r>
          </w:p>
          <w:p w:rsidR="00000000" w:rsidDel="00000000" w:rsidP="00000000" w:rsidRDefault="00000000" w:rsidRPr="00000000" w14:paraId="0000001F">
            <w:pPr>
              <w:spacing w:after="0" w:line="276" w:lineRule="auto"/>
              <w:ind w:left="450" w:firstLine="0"/>
              <w:rPr/>
            </w:pPr>
            <w:r w:rsidDel="00000000" w:rsidR="00000000" w:rsidRPr="00000000">
              <w:rPr>
                <w:rtl w:val="0"/>
              </w:rPr>
            </w:r>
          </w:p>
        </w:tc>
        <w:tc>
          <w:tcPr>
            <w:vAlign w:val="center"/>
          </w:tcPr>
          <w:p w:rsidR="00000000" w:rsidDel="00000000" w:rsidP="00000000" w:rsidRDefault="00000000" w:rsidRPr="00000000" w14:paraId="00000020">
            <w:pPr>
              <w:spacing w:after="0" w:line="276" w:lineRule="auto"/>
              <w:jc w:val="center"/>
              <w:rPr/>
            </w:pPr>
            <w:r w:rsidDel="00000000" w:rsidR="00000000" w:rsidRPr="00000000">
              <w:rPr>
                <w:rtl w:val="0"/>
              </w:rPr>
              <w:t xml:space="preserve">7 H/J</w:t>
            </w:r>
          </w:p>
        </w:tc>
        <w:tc>
          <w:tcPr>
            <w:vAlign w:val="center"/>
          </w:tcPr>
          <w:p w:rsidR="00000000" w:rsidDel="00000000" w:rsidP="00000000" w:rsidRDefault="00000000" w:rsidRPr="00000000" w14:paraId="00000021">
            <w:pPr>
              <w:spacing w:after="0" w:line="276" w:lineRule="auto"/>
              <w:jc w:val="center"/>
              <w:rPr/>
            </w:pPr>
            <w:r w:rsidDel="00000000" w:rsidR="00000000" w:rsidRPr="00000000">
              <w:rPr>
                <w:rtl w:val="0"/>
              </w:rPr>
              <w:t xml:space="preserve">Février à Juillet 2023 </w:t>
            </w:r>
          </w:p>
          <w:p w:rsidR="00000000" w:rsidDel="00000000" w:rsidP="00000000" w:rsidRDefault="00000000" w:rsidRPr="00000000" w14:paraId="00000022">
            <w:pPr>
              <w:spacing w:after="0"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0" w:line="276" w:lineRule="auto"/>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rtl w:val="0"/>
              </w:rPr>
              <w:t xml:space="preserve">Accompagnement des entreprises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Support de l’équipe du Centre dans le développement des outils de diagnostics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de 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équipe du centre dans le diagnostic des entreprises priorisées (au moins 48 diagnosti</w:t>
            </w:r>
            <w:r w:rsidDel="00000000" w:rsidR="00000000" w:rsidRPr="00000000">
              <w:rPr>
                <w:rtl w:val="0"/>
              </w:rPr>
              <w:t xml:space="preserve">cs rapides dont au moins 20 détaillés)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des équipes du centre dans l’élaboration des feuilles de route technologiques / industrielles </w:t>
            </w:r>
          </w:p>
        </w:tc>
        <w:tc>
          <w:tcPr>
            <w:vAlign w:val="center"/>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d’actions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Rapports de diagnostic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Feuilles de route </w:t>
            </w:r>
          </w:p>
        </w:tc>
        <w:tc>
          <w:tcPr>
            <w:vAlign w:val="center"/>
          </w:tcPr>
          <w:p w:rsidR="00000000" w:rsidDel="00000000" w:rsidP="00000000" w:rsidRDefault="00000000" w:rsidRPr="00000000" w14:paraId="0000002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HJ</w:t>
            </w:r>
          </w:p>
        </w:tc>
        <w:tc>
          <w:tcPr>
            <w:vAlign w:val="center"/>
          </w:tcPr>
          <w:p w:rsidR="00000000" w:rsidDel="00000000" w:rsidP="00000000" w:rsidRDefault="00000000" w:rsidRPr="00000000" w14:paraId="0000002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Février à j</w:t>
            </w:r>
            <w:r w:rsidDel="00000000" w:rsidR="00000000" w:rsidRPr="00000000">
              <w:rPr>
                <w:rtl w:val="0"/>
              </w:rPr>
              <w:t xml:space="preserve">uillet</w:t>
            </w:r>
            <w:r w:rsidDel="00000000" w:rsidR="00000000" w:rsidRPr="00000000">
              <w:rPr>
                <w:rFonts w:ascii="Calibri" w:cs="Calibri" w:eastAsia="Calibri" w:hAnsi="Calibri"/>
                <w:rtl w:val="0"/>
              </w:rPr>
              <w:t xml:space="preserve"> 2023</w:t>
            </w:r>
          </w:p>
        </w:tc>
      </w:tr>
      <w:tr>
        <w:trPr>
          <w:cantSplit w:val="0"/>
          <w:tblHeader w:val="0"/>
        </w:trPr>
        <w:tc>
          <w:tcPr/>
          <w:p w:rsidR="00000000" w:rsidDel="00000000" w:rsidP="00000000" w:rsidRDefault="00000000" w:rsidRPr="00000000" w14:paraId="0000002C">
            <w:pPr>
              <w:spacing w:after="0" w:line="276" w:lineRule="auto"/>
              <w:ind w:left="0" w:firstLine="0"/>
              <w:jc w:val="both"/>
              <w:rPr>
                <w:b w:val="1"/>
              </w:rPr>
            </w:pPr>
            <w:r w:rsidDel="00000000" w:rsidR="00000000" w:rsidRPr="00000000">
              <w:rPr>
                <w:b w:val="1"/>
                <w:rtl w:val="0"/>
              </w:rPr>
              <w:t xml:space="preserve">support dans l’élaboration des cahiers des charges des solutions I.4.0</w:t>
            </w:r>
          </w:p>
          <w:p w:rsidR="00000000" w:rsidDel="00000000" w:rsidP="00000000" w:rsidRDefault="00000000" w:rsidRPr="00000000" w14:paraId="0000002D">
            <w:pPr>
              <w:numPr>
                <w:ilvl w:val="0"/>
                <w:numId w:val="1"/>
              </w:numPr>
              <w:spacing w:after="0" w:line="276" w:lineRule="auto"/>
              <w:ind w:left="450" w:hanging="360"/>
              <w:rPr>
                <w:rFonts w:ascii="Calibri" w:cs="Calibri" w:eastAsia="Calibri" w:hAnsi="Calibri"/>
              </w:rPr>
            </w:pPr>
            <w:r w:rsidDel="00000000" w:rsidR="00000000" w:rsidRPr="00000000">
              <w:rPr>
                <w:rtl w:val="0"/>
              </w:rPr>
              <w:t xml:space="preserve">Support de l’équipe du centre dans la rédaction des cahiers des charges des solutions I.4.0 à implémenter chez les entreprises diagnostiquées technologiques / industrielles </w:t>
            </w:r>
          </w:p>
          <w:p w:rsidR="00000000" w:rsidDel="00000000" w:rsidP="00000000" w:rsidRDefault="00000000" w:rsidRPr="00000000" w14:paraId="0000002E">
            <w:pPr>
              <w:spacing w:after="0" w:line="276" w:lineRule="auto"/>
              <w:ind w:left="0" w:firstLine="0"/>
              <w:jc w:val="both"/>
              <w:rPr/>
            </w:pPr>
            <w:r w:rsidDel="00000000" w:rsidR="00000000" w:rsidRPr="00000000">
              <w:rPr>
                <w:rtl w:val="0"/>
              </w:rPr>
            </w:r>
          </w:p>
          <w:p w:rsidR="00000000" w:rsidDel="00000000" w:rsidP="00000000" w:rsidRDefault="00000000" w:rsidRPr="00000000" w14:paraId="0000002F">
            <w:pPr>
              <w:spacing w:after="0" w:line="276" w:lineRule="auto"/>
              <w:ind w:left="0" w:firstLine="0"/>
              <w:jc w:val="both"/>
              <w:rPr/>
            </w:pPr>
            <w:r w:rsidDel="00000000" w:rsidR="00000000" w:rsidRPr="00000000">
              <w:rPr>
                <w:rtl w:val="0"/>
              </w:rPr>
            </w:r>
          </w:p>
          <w:p w:rsidR="00000000" w:rsidDel="00000000" w:rsidP="00000000" w:rsidRDefault="00000000" w:rsidRPr="00000000" w14:paraId="00000030">
            <w:pPr>
              <w:spacing w:after="0" w:line="276" w:lineRule="auto"/>
              <w:ind w:left="0" w:firstLine="0"/>
              <w:jc w:val="both"/>
              <w:rPr/>
            </w:pPr>
            <w:r w:rsidDel="00000000" w:rsidR="00000000" w:rsidRPr="00000000">
              <w:rPr>
                <w:rtl w:val="0"/>
              </w:rPr>
            </w:r>
          </w:p>
        </w:tc>
        <w:tc>
          <w:tcPr>
            <w:vAlign w:val="center"/>
          </w:tcPr>
          <w:p w:rsidR="00000000" w:rsidDel="00000000" w:rsidP="00000000" w:rsidRDefault="00000000" w:rsidRPr="00000000" w14:paraId="00000031">
            <w:pPr>
              <w:numPr>
                <w:ilvl w:val="0"/>
                <w:numId w:val="1"/>
              </w:numPr>
              <w:spacing w:after="0" w:line="276" w:lineRule="auto"/>
              <w:ind w:left="450" w:hanging="360"/>
              <w:rPr>
                <w:rFonts w:ascii="Calibri" w:cs="Calibri" w:eastAsia="Calibri" w:hAnsi="Calibri"/>
              </w:rPr>
            </w:pPr>
            <w:r w:rsidDel="00000000" w:rsidR="00000000" w:rsidRPr="00000000">
              <w:rPr>
                <w:rtl w:val="0"/>
              </w:rPr>
              <w:t xml:space="preserve">Cahiers des charges </w:t>
            </w:r>
            <w:r w:rsidDel="00000000" w:rsidR="00000000" w:rsidRPr="00000000">
              <w:rPr>
                <w:rtl w:val="0"/>
              </w:rPr>
            </w:r>
          </w:p>
        </w:tc>
        <w:tc>
          <w:tcPr>
            <w:vAlign w:val="center"/>
          </w:tcPr>
          <w:p w:rsidR="00000000" w:rsidDel="00000000" w:rsidP="00000000" w:rsidRDefault="00000000" w:rsidRPr="00000000" w14:paraId="00000032">
            <w:pPr>
              <w:spacing w:after="0" w:line="276" w:lineRule="auto"/>
              <w:jc w:val="center"/>
              <w:rPr>
                <w:rFonts w:ascii="Calibri" w:cs="Calibri" w:eastAsia="Calibri" w:hAnsi="Calibri"/>
              </w:rPr>
            </w:pPr>
            <w:r w:rsidDel="00000000" w:rsidR="00000000" w:rsidRPr="00000000">
              <w:rPr>
                <w:rtl w:val="0"/>
              </w:rPr>
              <w:t xml:space="preserve">8 HJ</w:t>
            </w:r>
            <w:r w:rsidDel="00000000" w:rsidR="00000000" w:rsidRPr="00000000">
              <w:rPr>
                <w:rtl w:val="0"/>
              </w:rPr>
            </w:r>
          </w:p>
        </w:tc>
        <w:tc>
          <w:tcPr>
            <w:vAlign w:val="center"/>
          </w:tcPr>
          <w:p w:rsidR="00000000" w:rsidDel="00000000" w:rsidP="00000000" w:rsidRDefault="00000000" w:rsidRPr="00000000" w14:paraId="00000033">
            <w:pPr>
              <w:spacing w:after="0" w:line="276" w:lineRule="auto"/>
              <w:jc w:val="center"/>
              <w:rPr>
                <w:rFonts w:ascii="Calibri" w:cs="Calibri" w:eastAsia="Calibri" w:hAnsi="Calibri"/>
              </w:rPr>
            </w:pPr>
            <w:r w:rsidDel="00000000" w:rsidR="00000000" w:rsidRPr="00000000">
              <w:rPr>
                <w:rtl w:val="0"/>
              </w:rPr>
              <w:t xml:space="preserve">A partir d’Avril 2023</w:t>
            </w:r>
            <w:r w:rsidDel="00000000" w:rsidR="00000000" w:rsidRPr="00000000">
              <w:rPr>
                <w:rtl w:val="0"/>
              </w:rPr>
            </w:r>
          </w:p>
        </w:tc>
      </w:tr>
      <w:tr>
        <w:trPr>
          <w:cantSplit w:val="0"/>
          <w:tblHeader w:val="0"/>
        </w:trPr>
        <w:tc>
          <w:tcPr/>
          <w:p w:rsidR="00000000" w:rsidDel="00000000" w:rsidP="00000000" w:rsidRDefault="00000000" w:rsidRPr="00000000" w14:paraId="00000034">
            <w:pPr>
              <w:spacing w:after="0" w:line="276" w:lineRule="auto"/>
              <w:rPr>
                <w:b w:val="1"/>
              </w:rPr>
            </w:pPr>
            <w:r w:rsidDel="00000000" w:rsidR="00000000" w:rsidRPr="00000000">
              <w:rPr>
                <w:b w:val="1"/>
                <w:rtl w:val="0"/>
              </w:rPr>
              <w:t xml:space="preserve">Axe Formation transverse et avancée des entreprises</w:t>
            </w:r>
          </w:p>
          <w:p w:rsidR="00000000" w:rsidDel="00000000" w:rsidP="00000000" w:rsidRDefault="00000000" w:rsidRPr="00000000" w14:paraId="00000035">
            <w:pPr>
              <w:numPr>
                <w:ilvl w:val="0"/>
                <w:numId w:val="1"/>
              </w:numPr>
              <w:spacing w:after="0" w:line="276" w:lineRule="auto"/>
              <w:ind w:left="450" w:hanging="360"/>
              <w:rPr>
                <w:rFonts w:ascii="Calibri" w:cs="Calibri" w:eastAsia="Calibri" w:hAnsi="Calibri"/>
              </w:rPr>
            </w:pPr>
            <w:r w:rsidDel="00000000" w:rsidR="00000000" w:rsidRPr="00000000">
              <w:rPr>
                <w:rtl w:val="0"/>
              </w:rPr>
              <w:t xml:space="preserve">3 sessions de Formation des entreprises pour les initier aux apports/technologies de l’I4.0 appliquée au textile habillement</w:t>
            </w:r>
          </w:p>
        </w:tc>
        <w:tc>
          <w:tcPr>
            <w:vAlign w:val="center"/>
          </w:tcPr>
          <w:p w:rsidR="00000000" w:rsidDel="00000000" w:rsidP="00000000" w:rsidRDefault="00000000" w:rsidRPr="00000000" w14:paraId="00000036">
            <w:pPr>
              <w:numPr>
                <w:ilvl w:val="0"/>
                <w:numId w:val="1"/>
              </w:numPr>
              <w:spacing w:after="0" w:line="276" w:lineRule="auto"/>
              <w:ind w:left="450" w:hanging="360"/>
              <w:rPr>
                <w:rFonts w:ascii="Calibri" w:cs="Calibri" w:eastAsia="Calibri" w:hAnsi="Calibri"/>
              </w:rPr>
            </w:pPr>
            <w:r w:rsidDel="00000000" w:rsidR="00000000" w:rsidRPr="00000000">
              <w:rPr>
                <w:rtl w:val="0"/>
              </w:rPr>
              <w:t xml:space="preserve">Programme de formation transverse et technique</w:t>
            </w:r>
          </w:p>
          <w:p w:rsidR="00000000" w:rsidDel="00000000" w:rsidP="00000000" w:rsidRDefault="00000000" w:rsidRPr="00000000" w14:paraId="00000037">
            <w:pPr>
              <w:numPr>
                <w:ilvl w:val="0"/>
                <w:numId w:val="1"/>
              </w:numPr>
              <w:spacing w:after="0" w:line="276" w:lineRule="auto"/>
              <w:ind w:left="450" w:hanging="360"/>
              <w:rPr>
                <w:u w:val="none"/>
              </w:rPr>
            </w:pPr>
            <w:r w:rsidDel="00000000" w:rsidR="00000000" w:rsidRPr="00000000">
              <w:rPr>
                <w:rtl w:val="0"/>
              </w:rPr>
              <w:t xml:space="preserve">Liste des participants aux sessions de formation</w:t>
            </w:r>
          </w:p>
        </w:tc>
        <w:tc>
          <w:tcPr>
            <w:vAlign w:val="center"/>
          </w:tcPr>
          <w:p w:rsidR="00000000" w:rsidDel="00000000" w:rsidP="00000000" w:rsidRDefault="00000000" w:rsidRPr="00000000" w14:paraId="00000038">
            <w:pPr>
              <w:spacing w:after="0" w:line="276" w:lineRule="auto"/>
              <w:jc w:val="center"/>
              <w:rPr/>
            </w:pPr>
            <w:r w:rsidDel="00000000" w:rsidR="00000000" w:rsidRPr="00000000">
              <w:rPr>
                <w:rtl w:val="0"/>
              </w:rPr>
              <w:t xml:space="preserve">7 HJ</w:t>
            </w:r>
          </w:p>
        </w:tc>
        <w:tc>
          <w:tcPr>
            <w:vAlign w:val="center"/>
          </w:tcPr>
          <w:p w:rsidR="00000000" w:rsidDel="00000000" w:rsidP="00000000" w:rsidRDefault="00000000" w:rsidRPr="00000000" w14:paraId="00000039">
            <w:pPr>
              <w:spacing w:after="0" w:line="276" w:lineRule="auto"/>
              <w:jc w:val="center"/>
              <w:rPr/>
            </w:pPr>
            <w:r w:rsidDel="00000000" w:rsidR="00000000" w:rsidRPr="00000000">
              <w:rPr>
                <w:rtl w:val="0"/>
              </w:rPr>
              <w:t xml:space="preserve">Avril - Mai - Juin 2023</w:t>
            </w:r>
          </w:p>
        </w:tc>
      </w:tr>
      <w:tr>
        <w:trPr>
          <w:cantSplit w:val="0"/>
          <w:tblHeader w:val="0"/>
        </w:trPr>
        <w:tc>
          <w:tcPr/>
          <w:p w:rsidR="00000000" w:rsidDel="00000000" w:rsidP="00000000" w:rsidRDefault="00000000" w:rsidRPr="00000000" w14:paraId="0000003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Axe Transverse Formation &amp; Coaching de l</w:t>
            </w:r>
            <w:r w:rsidDel="00000000" w:rsidR="00000000" w:rsidRPr="00000000">
              <w:rPr>
                <w:b w:val="1"/>
                <w:rtl w:val="0"/>
              </w:rPr>
              <w:t xml:space="preserve">’équipe du Centre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Coaching quotidien de l’équipe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Consultant devra proposer des sessions de partage et de formation sur les thématiques liées aux secteurs du TH &amp; TT à destination des équipes du Centre </w:t>
            </w:r>
          </w:p>
        </w:tc>
        <w:tc>
          <w:tcPr>
            <w:vAlign w:val="center"/>
          </w:tcPr>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Programme de formation / partage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Rapport d’évaluation des compétences des équipes (en début de mission et en fin de mission)</w:t>
            </w:r>
          </w:p>
        </w:tc>
        <w:tc>
          <w:tcPr>
            <w:vAlign w:val="center"/>
          </w:tcPr>
          <w:p w:rsidR="00000000" w:rsidDel="00000000" w:rsidP="00000000" w:rsidRDefault="00000000" w:rsidRPr="00000000" w14:paraId="0000003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10 HJ</w:t>
            </w:r>
          </w:p>
        </w:tc>
        <w:tc>
          <w:tcPr>
            <w:vAlign w:val="center"/>
          </w:tcPr>
          <w:p w:rsidR="00000000" w:rsidDel="00000000" w:rsidP="00000000" w:rsidRDefault="00000000" w:rsidRPr="00000000" w14:paraId="0000004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Février à juin 2023</w:t>
            </w:r>
          </w:p>
        </w:tc>
      </w:tr>
      <w:tr>
        <w:trPr>
          <w:cantSplit w:val="0"/>
          <w:tblHeader w:val="0"/>
        </w:trPr>
        <w:tc>
          <w:tcPr>
            <w:shd w:fill="f2f2f2" w:val="clear"/>
            <w:vAlign w:val="center"/>
          </w:tcPr>
          <w:p w:rsidR="00000000" w:rsidDel="00000000" w:rsidP="00000000" w:rsidRDefault="00000000" w:rsidRPr="00000000" w14:paraId="00000041">
            <w:pPr>
              <w:spacing w:after="0" w:line="276" w:lineRule="auto"/>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shd w:fill="f2f2f2" w:val="clear"/>
            <w:vAlign w:val="center"/>
          </w:tcPr>
          <w:p w:rsidR="00000000" w:rsidDel="00000000" w:rsidP="00000000" w:rsidRDefault="00000000" w:rsidRPr="00000000" w14:paraId="00000042">
            <w:pPr>
              <w:spacing w:after="0" w:line="276" w:lineRule="auto"/>
              <w:rPr>
                <w:rFonts w:ascii="Calibri" w:cs="Calibri" w:eastAsia="Calibri" w:hAnsi="Calibri"/>
                <w:b w:val="1"/>
              </w:rPr>
            </w:pPr>
            <w:r w:rsidDel="00000000" w:rsidR="00000000" w:rsidRPr="00000000">
              <w:rPr>
                <w:rtl w:val="0"/>
              </w:rPr>
            </w:r>
          </w:p>
        </w:tc>
        <w:tc>
          <w:tcPr>
            <w:shd w:fill="f2f2f2" w:val="clear"/>
            <w:vAlign w:val="center"/>
          </w:tcPr>
          <w:p w:rsidR="00000000" w:rsidDel="00000000" w:rsidP="00000000" w:rsidRDefault="00000000" w:rsidRPr="00000000" w14:paraId="0000004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r w:rsidDel="00000000" w:rsidR="00000000" w:rsidRPr="00000000">
              <w:rPr>
                <w:b w:val="1"/>
                <w:rtl w:val="0"/>
              </w:rPr>
              <w:t xml:space="preserve">7</w:t>
            </w:r>
            <w:r w:rsidDel="00000000" w:rsidR="00000000" w:rsidRPr="00000000">
              <w:rPr>
                <w:rFonts w:ascii="Calibri" w:cs="Calibri" w:eastAsia="Calibri" w:hAnsi="Calibri"/>
                <w:b w:val="1"/>
                <w:rtl w:val="0"/>
              </w:rPr>
              <w:t xml:space="preserve"> H/J</w:t>
            </w:r>
          </w:p>
        </w:tc>
        <w:tc>
          <w:tcPr>
            <w:shd w:fill="f2f2f2" w:val="clear"/>
            <w:vAlign w:val="center"/>
          </w:tcPr>
          <w:p w:rsidR="00000000" w:rsidDel="00000000" w:rsidP="00000000" w:rsidRDefault="00000000" w:rsidRPr="00000000" w14:paraId="00000044">
            <w:pPr>
              <w:spacing w:after="0"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smallCaps w:val="0"/>
          <w:strike w:val="0"/>
          <w:color w:val="43b02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276" w:lineRule="auto"/>
        <w:jc w:val="both"/>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47">
      <w:pPr>
        <w:spacing w:after="0" w:line="276" w:lineRule="auto"/>
        <w:jc w:val="both"/>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La répartition des hommes jours est estimative. La durée du contrat est de 6 mois</w:t>
      </w:r>
      <w:r w:rsidDel="00000000" w:rsidR="00000000" w:rsidRPr="00000000">
        <w:rPr>
          <w:b w:val="1"/>
          <w:u w:val="single"/>
          <w:rtl w:val="0"/>
        </w:rPr>
        <w:t xml:space="preserve">.</w:t>
      </w:r>
      <w:r w:rsidDel="00000000" w:rsidR="00000000" w:rsidRPr="00000000">
        <w:rPr>
          <w:rtl w:val="0"/>
        </w:rPr>
      </w:r>
    </w:p>
    <w:p w:rsidR="00000000" w:rsidDel="00000000" w:rsidP="00000000" w:rsidRDefault="00000000" w:rsidRPr="00000000" w14:paraId="00000048">
      <w:pPr>
        <w:spacing w:after="0" w:line="276" w:lineRule="auto"/>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rtl w:val="0"/>
        </w:rPr>
        <w:t xml:space="preserve">Période d'affectation : </w:t>
      </w:r>
      <w:r w:rsidDel="00000000" w:rsidR="00000000" w:rsidRPr="00000000">
        <w:rPr>
          <w:rtl w:val="0"/>
        </w:rPr>
        <w:t xml:space="preserve">6 mois à partir de la date de signature du contrat. La date de fin de la mission ne doit pas dépasser le 31/07/2023.</w:t>
      </w:r>
      <w:r w:rsidDel="00000000" w:rsidR="00000000" w:rsidRPr="00000000">
        <w:rPr>
          <w:rtl w:val="0"/>
        </w:rPr>
      </w:r>
    </w:p>
    <w:p w:rsidR="00000000" w:rsidDel="00000000" w:rsidP="00000000" w:rsidRDefault="00000000" w:rsidRPr="00000000" w14:paraId="00000049">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pStyle w:val="Heading1"/>
        <w:numPr>
          <w:ilvl w:val="0"/>
          <w:numId w:val="5"/>
        </w:numPr>
        <w:spacing w:after="120" w:before="120" w:line="276" w:lineRule="auto"/>
        <w:ind w:left="567" w:hanging="567"/>
        <w:rPr>
          <w:rFonts w:ascii="Calibri" w:cs="Calibri" w:eastAsia="Calibri" w:hAnsi="Calibri"/>
          <w:color w:val="002060"/>
          <w:sz w:val="24"/>
          <w:szCs w:val="24"/>
        </w:rPr>
      </w:pPr>
      <w:bookmarkStart w:colFirst="0" w:colLast="0" w:name="_heading=h.2et92p0" w:id="4"/>
      <w:bookmarkEnd w:id="4"/>
      <w:r w:rsidDel="00000000" w:rsidR="00000000" w:rsidRPr="00000000">
        <w:rPr>
          <w:rFonts w:ascii="Calibri" w:cs="Calibri" w:eastAsia="Calibri" w:hAnsi="Calibri"/>
          <w:color w:val="002060"/>
          <w:sz w:val="24"/>
          <w:szCs w:val="24"/>
          <w:rtl w:val="0"/>
        </w:rPr>
        <w:t xml:space="preserve">Qualification du consultant</w:t>
      </w:r>
    </w:p>
    <w:p w:rsidR="00000000" w:rsidDel="00000000" w:rsidP="00000000" w:rsidRDefault="00000000" w:rsidRPr="00000000" w14:paraId="0000004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Le consultant doit répondre aux critères suivants : </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Diplôme d’ingénieur en génie industriel, en automatisme ou informatique industrielle ou équivalent</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w:t>
      </w:r>
      <w:r w:rsidDel="00000000" w:rsidR="00000000" w:rsidRPr="00000000">
        <w:rPr>
          <w:rtl w:val="0"/>
        </w:rPr>
        <w:t xml:space="preserve">20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ans d’expérience dans l’accompagnement d’entreprises industrielles </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Connaissance des nouvelles technologies/industrie I4.0 en lien avec l’industrie textile </w:t>
      </w:r>
      <w:r w:rsidDel="00000000" w:rsidR="00000000" w:rsidRPr="00000000">
        <w:rPr>
          <w:rtl w:val="0"/>
        </w:rPr>
        <w:t xml:space="preserve">ou l’industrie des matériaux</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Compétences en analyse et évaluation des technologies et processus de production industriels </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Excellente communication orale en français</w:t>
      </w:r>
      <w:r w:rsidDel="00000000" w:rsidR="00000000" w:rsidRPr="00000000">
        <w:rPr>
          <w:rtl w:val="0"/>
        </w:rPr>
        <w:t xml:space="preserve"> 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Anglais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Excellente capacité rédactionnelle, maitrise des outils MS Office</w:t>
      </w:r>
    </w:p>
    <w:p w:rsidR="00000000" w:rsidDel="00000000" w:rsidP="00000000" w:rsidRDefault="00000000" w:rsidRPr="00000000" w14:paraId="00000052">
      <w:pPr>
        <w:spacing w:after="0" w:line="276" w:lineRule="auto"/>
        <w:rPr>
          <w:rFonts w:ascii="Calibri" w:cs="Calibri" w:eastAsia="Calibri" w:hAnsi="Calibri"/>
          <w:b w:val="1"/>
          <w:sz w:val="21"/>
          <w:szCs w:val="21"/>
          <w:highlight w:val="white"/>
        </w:rPr>
      </w:pPr>
      <w:r w:rsidDel="00000000" w:rsidR="00000000" w:rsidRPr="00000000">
        <w:rPr>
          <w:rFonts w:ascii="Calibri" w:cs="Calibri" w:eastAsia="Calibri" w:hAnsi="Calibri"/>
          <w:b w:val="1"/>
          <w:sz w:val="21"/>
          <w:szCs w:val="21"/>
          <w:highlight w:val="white"/>
          <w:rtl w:val="0"/>
        </w:rPr>
        <w:t xml:space="preserve">Compétences requises :</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interpersonnelle </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gérer son temps</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Être autonome et indépendant</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Être bien organisé et méthodique </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Avoir une forte aptitude à la communication</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négocier </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remonter les alertes </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Capacité à organiser et planifier son travail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Savoir conduire une réunion avec le client</w:t>
      </w:r>
    </w:p>
    <w:p w:rsidR="00000000" w:rsidDel="00000000" w:rsidP="00000000" w:rsidRDefault="00000000" w:rsidRPr="00000000" w14:paraId="0000005C">
      <w:pPr>
        <w:pStyle w:val="Heading1"/>
        <w:numPr>
          <w:ilvl w:val="0"/>
          <w:numId w:val="5"/>
        </w:numPr>
        <w:spacing w:after="120" w:before="360" w:line="276" w:lineRule="auto"/>
        <w:ind w:left="567" w:hanging="567"/>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Processus de sélection </w:t>
      </w:r>
    </w:p>
    <w:p w:rsidR="00000000" w:rsidDel="00000000" w:rsidP="00000000" w:rsidRDefault="00000000" w:rsidRPr="00000000" w14:paraId="0000005D">
      <w:pPr>
        <w:rPr>
          <w:sz w:val="23"/>
          <w:szCs w:val="23"/>
        </w:rPr>
      </w:pPr>
      <w:r w:rsidDel="00000000" w:rsidR="00000000" w:rsidRPr="00000000">
        <w:rPr>
          <w:sz w:val="23"/>
          <w:szCs w:val="23"/>
          <w:rtl w:val="0"/>
        </w:rPr>
        <w:t xml:space="preserve">Le Consultant devra présenter 2 offres séparées : une offre technique et une offre financière.</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940"/>
        <w:tblGridChange w:id="0">
          <w:tblGrid>
            <w:gridCol w:w="2122"/>
            <w:gridCol w:w="6940"/>
          </w:tblGrid>
        </w:tblGridChange>
      </w:tblGrid>
      <w:tr>
        <w:trPr>
          <w:cantSplit w:val="0"/>
          <w:tblHeader w:val="0"/>
        </w:trPr>
        <w:tc>
          <w:tcPr/>
          <w:p w:rsidR="00000000" w:rsidDel="00000000" w:rsidP="00000000" w:rsidRDefault="00000000" w:rsidRPr="00000000" w14:paraId="0000005E">
            <w:pPr>
              <w:rPr>
                <w:b w:val="1"/>
              </w:rPr>
            </w:pPr>
            <w:r w:rsidDel="00000000" w:rsidR="00000000" w:rsidRPr="00000000">
              <w:rPr>
                <w:b w:val="1"/>
                <w:rtl w:val="0"/>
              </w:rPr>
              <w:t xml:space="preserve">Offre Technique </w:t>
            </w:r>
          </w:p>
        </w:tc>
        <w:tc>
          <w:tcPr/>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présentation du cabinet prestataire (si applicable) </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Copie de Patente / RNE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références du consultant avec le détail des activités réalisées ; il est préférable de respecter les informations demandées dans le tableau sous mentionné (Annex 1 : Tableau des références du Consultant)</w:t>
            </w:r>
            <w:r w:rsidDel="00000000" w:rsidR="00000000" w:rsidRPr="00000000">
              <w:rPr>
                <w:rtl w:val="0"/>
              </w:rPr>
            </w:r>
          </w:p>
        </w:tc>
      </w:tr>
      <w:tr>
        <w:trPr>
          <w:cantSplit w:val="0"/>
          <w:tblHeader w:val="0"/>
        </w:trPr>
        <w:tc>
          <w:tcPr/>
          <w:p w:rsidR="00000000" w:rsidDel="00000000" w:rsidP="00000000" w:rsidRDefault="00000000" w:rsidRPr="00000000" w14:paraId="00000062">
            <w:pPr>
              <w:rPr>
                <w:b w:val="1"/>
              </w:rPr>
            </w:pPr>
            <w:r w:rsidDel="00000000" w:rsidR="00000000" w:rsidRPr="00000000">
              <w:rPr>
                <w:b w:val="1"/>
                <w:rtl w:val="0"/>
              </w:rPr>
              <w:t xml:space="preserve">Offre Financière </w:t>
            </w:r>
          </w:p>
        </w:tc>
        <w:tc>
          <w:tcPr/>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montant de l’offre avec une ventilation des coûts par activité. Les prix devront être mentionnés en chiffres et en toutes lettres. En cas de différence entre les deux, c’est le montant en toutes lettres qui sera pris en compte. Les prix sont entendus en HT fermes et non révisables.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frais logistiques inhérents aux différentes activités pouvant être prévues doivent être discutés et validés en amont avec 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équipe du Centre et seront remboursés sous présentation de justificatifs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L’offre financière devra être présentées sous le format du tableau en annexe 2 : tableau de l’offre financière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Les propositions seront évaluées comme suit : </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3113"/>
        <w:tblGridChange w:id="0">
          <w:tblGrid>
            <w:gridCol w:w="5949"/>
            <w:gridCol w:w="3113"/>
          </w:tblGrid>
        </w:tblGridChange>
      </w:tblGrid>
      <w:tr>
        <w:trPr>
          <w:cantSplit w:val="0"/>
          <w:trHeight w:val="509" w:hRule="atLeast"/>
          <w:tblHeader w:val="0"/>
        </w:trPr>
        <w:tc>
          <w:tcPr>
            <w:shd w:fill="f2f2f2" w:val="clear"/>
            <w:vAlign w:val="center"/>
          </w:tcPr>
          <w:p w:rsidR="00000000" w:rsidDel="00000000" w:rsidP="00000000" w:rsidRDefault="00000000" w:rsidRPr="00000000" w14:paraId="00000068">
            <w:pPr>
              <w:rPr/>
            </w:pPr>
            <w:r w:rsidDel="00000000" w:rsidR="00000000" w:rsidRPr="00000000">
              <w:rPr>
                <w:b w:val="1"/>
                <w:rtl w:val="0"/>
              </w:rPr>
              <w:t xml:space="preserve">Critère</w:t>
            </w:r>
            <w:r w:rsidDel="00000000" w:rsidR="00000000" w:rsidRPr="00000000">
              <w:rPr>
                <w:rtl w:val="0"/>
              </w:rPr>
              <w:t xml:space="preserve"> </w:t>
            </w:r>
          </w:p>
        </w:tc>
        <w:tc>
          <w:tcPr>
            <w:shd w:fill="f2f2f2" w:val="clear"/>
            <w:vAlign w:val="center"/>
          </w:tcPr>
          <w:p w:rsidR="00000000" w:rsidDel="00000000" w:rsidP="00000000" w:rsidRDefault="00000000" w:rsidRPr="00000000" w14:paraId="00000069">
            <w:pPr>
              <w:rPr>
                <w:b w:val="1"/>
              </w:rPr>
            </w:pPr>
            <w:r w:rsidDel="00000000" w:rsidR="00000000" w:rsidRPr="00000000">
              <w:rPr>
                <w:b w:val="1"/>
                <w:rtl w:val="0"/>
              </w:rPr>
              <w:t xml:space="preserve">Pondération </w:t>
            </w:r>
          </w:p>
        </w:tc>
      </w:tr>
      <w:tr>
        <w:trPr>
          <w:cantSplit w:val="0"/>
          <w:trHeight w:val="1505" w:hRule="atLeast"/>
          <w:tblHeader w:val="0"/>
        </w:trPr>
        <w:tc>
          <w:tcPr/>
          <w:p w:rsidR="00000000" w:rsidDel="00000000" w:rsidP="00000000" w:rsidRDefault="00000000" w:rsidRPr="00000000" w14:paraId="0000006A">
            <w:pPr>
              <w:rPr/>
            </w:pPr>
            <w:r w:rsidDel="00000000" w:rsidR="00000000" w:rsidRPr="00000000">
              <w:rPr>
                <w:rtl w:val="0"/>
              </w:rPr>
              <w:t xml:space="preserve">Références pertinentes dans les domaines indiqués en lien avec l’objet de la mission (conseil et accompagnement entreprises industrielles, maîtrise des outils industriels du secteur TH/ TT, connaissance en Industrie 4.0, expérience dans le coaching et la formation dans les domaines mentionnés) </w:t>
            </w:r>
          </w:p>
        </w:tc>
        <w:tc>
          <w:tcPr/>
          <w:p w:rsidR="00000000" w:rsidDel="00000000" w:rsidP="00000000" w:rsidRDefault="00000000" w:rsidRPr="00000000" w14:paraId="0000006B">
            <w:pPr>
              <w:rPr>
                <w:b w:val="1"/>
              </w:rPr>
            </w:pPr>
            <w:r w:rsidDel="00000000" w:rsidR="00000000" w:rsidRPr="00000000">
              <w:rPr>
                <w:b w:val="1"/>
                <w:rtl w:val="0"/>
              </w:rPr>
              <w:t xml:space="preserve">70% de la note globale </w:t>
            </w:r>
          </w:p>
        </w:tc>
      </w:tr>
      <w:tr>
        <w:trPr>
          <w:cantSplit w:val="0"/>
          <w:trHeight w:val="562" w:hRule="atLeast"/>
          <w:tblHeader w:val="0"/>
        </w:trPr>
        <w:tc>
          <w:tcPr>
            <w:vAlign w:val="center"/>
          </w:tcPr>
          <w:p w:rsidR="00000000" w:rsidDel="00000000" w:rsidP="00000000" w:rsidRDefault="00000000" w:rsidRPr="00000000" w14:paraId="0000006C">
            <w:pPr>
              <w:rPr/>
            </w:pPr>
            <w:r w:rsidDel="00000000" w:rsidR="00000000" w:rsidRPr="00000000">
              <w:rPr>
                <w:rtl w:val="0"/>
              </w:rPr>
              <w:t xml:space="preserve">Offre financière </w:t>
            </w:r>
          </w:p>
        </w:tc>
        <w:tc>
          <w:tcPr>
            <w:vAlign w:val="center"/>
          </w:tcPr>
          <w:p w:rsidR="00000000" w:rsidDel="00000000" w:rsidP="00000000" w:rsidRDefault="00000000" w:rsidRPr="00000000" w14:paraId="0000006D">
            <w:pPr>
              <w:rPr>
                <w:b w:val="1"/>
              </w:rPr>
            </w:pPr>
            <w:r w:rsidDel="00000000" w:rsidR="00000000" w:rsidRPr="00000000">
              <w:rPr>
                <w:b w:val="1"/>
                <w:rtl w:val="0"/>
              </w:rPr>
              <w:t xml:space="preserve">30% de la note globale </w:t>
            </w:r>
          </w:p>
        </w:tc>
      </w:tr>
    </w:tbl>
    <w:p w:rsidR="00000000" w:rsidDel="00000000" w:rsidP="00000000" w:rsidRDefault="00000000" w:rsidRPr="00000000" w14:paraId="0000006E">
      <w:pPr>
        <w:pStyle w:val="Heading1"/>
        <w:numPr>
          <w:ilvl w:val="0"/>
          <w:numId w:val="5"/>
        </w:numPr>
        <w:spacing w:after="120" w:before="360" w:line="276" w:lineRule="auto"/>
        <w:ind w:left="567" w:hanging="567"/>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Confidentialité </w:t>
      </w:r>
    </w:p>
    <w:p w:rsidR="00000000" w:rsidDel="00000000" w:rsidP="00000000" w:rsidRDefault="00000000" w:rsidRPr="00000000" w14:paraId="0000006F">
      <w:pPr>
        <w:spacing w:after="0" w:line="276" w:lineRule="auto"/>
        <w:rPr/>
      </w:pPr>
      <w:r w:rsidDel="00000000" w:rsidR="00000000" w:rsidRPr="00000000">
        <w:rPr>
          <w:rFonts w:ascii="Calibri" w:cs="Calibri" w:eastAsia="Calibri" w:hAnsi="Calibri"/>
          <w:rtl w:val="0"/>
        </w:rPr>
        <w:t xml:space="preserve">Garantir la confidentialité et le respect du secret professionnel conformément à la législation en vigueur en s’abstenant de divulguer ou d’utiliser à d’autres fins les informations dont le consultant aura à prendre connaissance à l’occasion de l’exécution de cette mission. Il est à préciser que le consulta</w:t>
      </w:r>
      <w:r w:rsidDel="00000000" w:rsidR="00000000" w:rsidRPr="00000000">
        <w:rPr>
          <w:rtl w:val="0"/>
        </w:rPr>
        <w:t xml:space="preserve">nt doit s’identifier auprès des cibles de la présente prestation en tant que consultant MFCPOLE/ NEOTEX 4.0 Center. Toutes les informations et les résultats atteints seront la propriété exclusive de MFCPOLE tout en respectant les règles de non divulgation et de confidentialité.</w:t>
      </w:r>
    </w:p>
    <w:p w:rsidR="00000000" w:rsidDel="00000000" w:rsidP="00000000" w:rsidRDefault="00000000" w:rsidRPr="00000000" w14:paraId="00000070">
      <w:pPr>
        <w:spacing w:after="0" w:line="276" w:lineRule="auto"/>
        <w:rPr/>
      </w:pPr>
      <w:r w:rsidDel="00000000" w:rsidR="00000000" w:rsidRPr="00000000">
        <w:rPr>
          <w:rtl w:val="0"/>
        </w:rPr>
      </w:r>
    </w:p>
    <w:p w:rsidR="00000000" w:rsidDel="00000000" w:rsidP="00000000" w:rsidRDefault="00000000" w:rsidRPr="00000000" w14:paraId="00000071">
      <w:pPr>
        <w:pStyle w:val="Heading1"/>
        <w:numPr>
          <w:ilvl w:val="0"/>
          <w:numId w:val="5"/>
        </w:numPr>
        <w:spacing w:after="120" w:before="360" w:line="276" w:lineRule="auto"/>
        <w:ind w:left="567"/>
        <w:rPr>
          <w:b w:val="1"/>
          <w:color w:val="002060"/>
          <w:sz w:val="24"/>
          <w:szCs w:val="24"/>
        </w:rPr>
      </w:pPr>
      <w:bookmarkStart w:colFirst="0" w:colLast="0" w:name="_heading=h.m033c8qy7pk8" w:id="5"/>
      <w:bookmarkEnd w:id="5"/>
      <w:r w:rsidDel="00000000" w:rsidR="00000000" w:rsidRPr="00000000">
        <w:rPr>
          <w:rFonts w:ascii="Calibri" w:cs="Calibri" w:eastAsia="Calibri" w:hAnsi="Calibri"/>
          <w:color w:val="002060"/>
          <w:sz w:val="24"/>
          <w:szCs w:val="24"/>
          <w:rtl w:val="0"/>
        </w:rPr>
        <w:t xml:space="preserve">Déroulement</w:t>
      </w:r>
    </w:p>
    <w:p w:rsidR="00000000" w:rsidDel="00000000" w:rsidP="00000000" w:rsidRDefault="00000000" w:rsidRPr="00000000" w14:paraId="00000072">
      <w:pPr>
        <w:spacing w:after="0" w:line="276" w:lineRule="auto"/>
        <w:rPr/>
      </w:pPr>
      <w:r w:rsidDel="00000000" w:rsidR="00000000" w:rsidRPr="00000000">
        <w:rPr>
          <w:rtl w:val="0"/>
        </w:rPr>
        <w:t xml:space="preserve">Le consultant objet des présents TdR et qui sera retenu doit collaborer avec l’équipe du NEOTEX 4.0 Center y compris les autres consultants. </w:t>
      </w:r>
    </w:p>
    <w:p w:rsidR="00000000" w:rsidDel="00000000" w:rsidP="00000000" w:rsidRDefault="00000000" w:rsidRPr="00000000" w14:paraId="00000073">
      <w:pPr>
        <w:pStyle w:val="Heading1"/>
        <w:numPr>
          <w:ilvl w:val="0"/>
          <w:numId w:val="5"/>
        </w:numPr>
        <w:spacing w:after="120" w:before="360" w:line="276" w:lineRule="auto"/>
        <w:ind w:left="567" w:hanging="567"/>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Annexe </w:t>
      </w:r>
    </w:p>
    <w:p w:rsidR="00000000" w:rsidDel="00000000" w:rsidP="00000000" w:rsidRDefault="00000000" w:rsidRPr="00000000" w14:paraId="0000007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Annexe 1 :  Tableau des références du Consultant</w:t>
      </w:r>
    </w:p>
    <w:p w:rsidR="00000000" w:rsidDel="00000000" w:rsidP="00000000" w:rsidRDefault="00000000" w:rsidRPr="00000000" w14:paraId="0000007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Pour les références du soumissionnaire, il est préférable de communiquer de façon exhaustive et complète les informations suivantes sous la forme du tableau ci-dessous :</w:t>
      </w:r>
    </w:p>
    <w:p w:rsidR="00000000" w:rsidDel="00000000" w:rsidP="00000000" w:rsidRDefault="00000000" w:rsidRPr="00000000" w14:paraId="00000076">
      <w:pPr>
        <w:spacing w:after="0" w:line="276" w:lineRule="auto"/>
        <w:rPr>
          <w:rFonts w:ascii="Calibri" w:cs="Calibri" w:eastAsia="Calibri" w:hAnsi="Calibri"/>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3021"/>
        <w:gridCol w:w="3021"/>
        <w:tblGridChange w:id="0">
          <w:tblGrid>
            <w:gridCol w:w="3020"/>
            <w:gridCol w:w="3021"/>
            <w:gridCol w:w="3021"/>
          </w:tblGrid>
        </w:tblGridChange>
      </w:tblGrid>
      <w:tr>
        <w:trPr>
          <w:cantSplit w:val="0"/>
          <w:tblHeader w:val="0"/>
        </w:trPr>
        <w:tc>
          <w:tcPr>
            <w:shd w:fill="f2f2f2" w:val="clear"/>
          </w:tcPr>
          <w:p w:rsidR="00000000" w:rsidDel="00000000" w:rsidP="00000000" w:rsidRDefault="00000000" w:rsidRPr="00000000" w14:paraId="00000077">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Nom du bénéficiaire / Entreprise </w:t>
            </w:r>
          </w:p>
        </w:tc>
        <w:tc>
          <w:tcPr>
            <w:shd w:fill="f2f2f2" w:val="clear"/>
          </w:tcPr>
          <w:p w:rsidR="00000000" w:rsidDel="00000000" w:rsidP="00000000" w:rsidRDefault="00000000" w:rsidRPr="00000000" w14:paraId="0000007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Durée de la mission / projet </w:t>
            </w:r>
          </w:p>
        </w:tc>
        <w:tc>
          <w:tcPr>
            <w:shd w:fill="f2f2f2" w:val="clear"/>
          </w:tcPr>
          <w:p w:rsidR="00000000" w:rsidDel="00000000" w:rsidP="00000000" w:rsidRDefault="00000000" w:rsidRPr="00000000" w14:paraId="0000007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Activités réalisées </w:t>
            </w:r>
          </w:p>
        </w:tc>
      </w:tr>
      <w:tr>
        <w:trPr>
          <w:cantSplit w:val="0"/>
          <w:tblHeader w:val="0"/>
        </w:trPr>
        <w:tc>
          <w:tcPr/>
          <w:p w:rsidR="00000000" w:rsidDel="00000000" w:rsidP="00000000" w:rsidRDefault="00000000" w:rsidRPr="00000000" w14:paraId="0000007A">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B">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C">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F">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spacing w:line="276"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spacing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8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after="0" w:line="360" w:lineRule="auto"/>
        <w:rPr>
          <w:rFonts w:ascii="Calibri" w:cs="Calibri" w:eastAsia="Calibri" w:hAnsi="Calibri"/>
          <w:b w:val="1"/>
        </w:rPr>
      </w:pPr>
      <w:r w:rsidDel="00000000" w:rsidR="00000000" w:rsidRPr="00000000">
        <w:rPr>
          <w:rFonts w:ascii="Calibri" w:cs="Calibri" w:eastAsia="Calibri" w:hAnsi="Calibri"/>
          <w:b w:val="1"/>
          <w:rtl w:val="0"/>
        </w:rPr>
        <w:t xml:space="preserve">Annexe 2 :  Tableau de l’offre financière </w:t>
      </w:r>
    </w:p>
    <w:tbl>
      <w:tblPr>
        <w:tblStyle w:val="Table5"/>
        <w:tblW w:w="9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5"/>
        <w:gridCol w:w="992"/>
        <w:gridCol w:w="1576"/>
        <w:gridCol w:w="1999"/>
        <w:tblGridChange w:id="0">
          <w:tblGrid>
            <w:gridCol w:w="4515"/>
            <w:gridCol w:w="992"/>
            <w:gridCol w:w="1576"/>
            <w:gridCol w:w="1999"/>
          </w:tblGrid>
        </w:tblGridChange>
      </w:tblGrid>
      <w:tr>
        <w:trPr>
          <w:cantSplit w:val="0"/>
          <w:trHeight w:val="333" w:hRule="atLeast"/>
          <w:tblHeader w:val="0"/>
        </w:trPr>
        <w:tc>
          <w:tcPr>
            <w:shd w:fill="f2f2f2" w:val="clear"/>
            <w:vAlign w:val="center"/>
          </w:tcPr>
          <w:p w:rsidR="00000000" w:rsidDel="00000000" w:rsidP="00000000" w:rsidRDefault="00000000" w:rsidRPr="00000000" w14:paraId="00000088">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Activités </w:t>
            </w:r>
            <w:r w:rsidDel="00000000" w:rsidR="00000000" w:rsidRPr="00000000">
              <w:rPr>
                <w:rtl w:val="0"/>
              </w:rPr>
            </w:r>
          </w:p>
        </w:tc>
        <w:tc>
          <w:tcPr>
            <w:shd w:fill="f2f2f2" w:val="clear"/>
            <w:vAlign w:val="center"/>
          </w:tcPr>
          <w:p w:rsidR="00000000" w:rsidDel="00000000" w:rsidP="00000000" w:rsidRDefault="00000000" w:rsidRPr="00000000" w14:paraId="0000008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Durée</w:t>
            </w:r>
          </w:p>
        </w:tc>
        <w:tc>
          <w:tcPr>
            <w:shd w:fill="f2f2f2" w:val="clear"/>
          </w:tcPr>
          <w:p w:rsidR="00000000" w:rsidDel="00000000" w:rsidP="00000000" w:rsidRDefault="00000000" w:rsidRPr="00000000" w14:paraId="0000008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Taux Journalier (Hors Taxe)</w:t>
            </w:r>
          </w:p>
        </w:tc>
        <w:tc>
          <w:tcPr>
            <w:shd w:fill="f2f2f2" w:val="clear"/>
          </w:tcPr>
          <w:p w:rsidR="00000000" w:rsidDel="00000000" w:rsidP="00000000" w:rsidRDefault="00000000" w:rsidRPr="00000000" w14:paraId="0000008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 Honoraires (Hors Taxe)</w:t>
            </w:r>
          </w:p>
        </w:tc>
      </w:tr>
      <w:tr>
        <w:trPr>
          <w:cantSplit w:val="0"/>
          <w:trHeight w:val="1034" w:hRule="atLeast"/>
          <w:tblHeader w:val="0"/>
        </w:trPr>
        <w:tc>
          <w:tcPr/>
          <w:p w:rsidR="00000000" w:rsidDel="00000000" w:rsidP="00000000" w:rsidRDefault="00000000" w:rsidRPr="00000000" w14:paraId="0000008C">
            <w:pPr>
              <w:spacing w:after="0" w:line="276" w:lineRule="auto"/>
              <w:rPr>
                <w:b w:val="1"/>
              </w:rPr>
            </w:pPr>
            <w:r w:rsidDel="00000000" w:rsidR="00000000" w:rsidRPr="00000000">
              <w:rPr>
                <w:b w:val="1"/>
                <w:rtl w:val="0"/>
              </w:rPr>
              <w:t xml:space="preserve">Liste des activités à entreprendre:</w:t>
            </w:r>
          </w:p>
          <w:p w:rsidR="00000000" w:rsidDel="00000000" w:rsidP="00000000" w:rsidRDefault="00000000" w:rsidRPr="00000000" w14:paraId="0000008D">
            <w:pPr>
              <w:spacing w:after="0" w:line="276" w:lineRule="auto"/>
              <w:rPr>
                <w:b w:val="1"/>
              </w:rPr>
            </w:pPr>
            <w:r w:rsidDel="00000000" w:rsidR="00000000" w:rsidRPr="00000000">
              <w:rPr>
                <w:b w:val="1"/>
                <w:rtl w:val="0"/>
              </w:rPr>
              <w:t xml:space="preserve">Activité 1</w:t>
            </w:r>
          </w:p>
          <w:p w:rsidR="00000000" w:rsidDel="00000000" w:rsidP="00000000" w:rsidRDefault="00000000" w:rsidRPr="00000000" w14:paraId="0000008E">
            <w:pPr>
              <w:spacing w:after="0" w:line="276" w:lineRule="auto"/>
              <w:rPr>
                <w:b w:val="1"/>
              </w:rPr>
            </w:pPr>
            <w:r w:rsidDel="00000000" w:rsidR="00000000" w:rsidRPr="00000000">
              <w:rPr>
                <w:b w:val="1"/>
                <w:rtl w:val="0"/>
              </w:rPr>
              <w:t xml:space="preserve">Activité 2</w:t>
            </w:r>
          </w:p>
          <w:p w:rsidR="00000000" w:rsidDel="00000000" w:rsidP="00000000" w:rsidRDefault="00000000" w:rsidRPr="00000000" w14:paraId="0000008F">
            <w:pPr>
              <w:spacing w:after="0" w:line="276" w:lineRule="auto"/>
              <w:rPr>
                <w:b w:val="1"/>
              </w:rPr>
            </w:pPr>
            <w:r w:rsidDel="00000000" w:rsidR="00000000" w:rsidRPr="00000000">
              <w:rPr>
                <w:b w:val="1"/>
                <w:rtl w:val="0"/>
              </w:rPr>
              <w:t xml:space="preserve">…</w:t>
            </w:r>
          </w:p>
        </w:tc>
        <w:tc>
          <w:tcPr>
            <w:vAlign w:val="center"/>
          </w:tcPr>
          <w:p w:rsidR="00000000" w:rsidDel="00000000" w:rsidP="00000000" w:rsidRDefault="00000000" w:rsidRPr="00000000" w14:paraId="00000090">
            <w:pPr>
              <w:spacing w:after="0" w:line="276" w:lineRule="auto"/>
              <w:jc w:val="center"/>
              <w:rPr>
                <w:rFonts w:ascii="Calibri" w:cs="Calibri" w:eastAsia="Calibri" w:hAnsi="Calibri"/>
              </w:rPr>
            </w:pPr>
            <w:r w:rsidDel="00000000" w:rsidR="00000000" w:rsidRPr="00000000">
              <w:rPr>
                <w:rtl w:val="0"/>
              </w:rPr>
              <w:t xml:space="preserve">67 HJ</w:t>
            </w:r>
            <w:r w:rsidDel="00000000" w:rsidR="00000000" w:rsidRPr="00000000">
              <w:rPr>
                <w:rtl w:val="0"/>
              </w:rPr>
            </w:r>
          </w:p>
        </w:tc>
        <w:tc>
          <w:tcPr>
            <w:vAlign w:val="center"/>
          </w:tcPr>
          <w:p w:rsidR="00000000" w:rsidDel="00000000" w:rsidP="00000000" w:rsidRDefault="00000000" w:rsidRPr="00000000" w14:paraId="00000091">
            <w:pPr>
              <w:spacing w:after="0"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92">
            <w:pPr>
              <w:spacing w:after="0" w:line="276"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93">
      <w:pPr>
        <w:spacing w:after="0" w:line="276" w:lineRule="auto"/>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spacing w:after="0" w:line="276" w:lineRule="auto"/>
      <w:rPr>
        <w:rFonts w:ascii="Calibri" w:cs="Calibri" w:eastAsia="Calibri" w:hAnsi="Calibri"/>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-292099</wp:posOffset>
              </wp:positionV>
              <wp:extent cx="6339351" cy="545676"/>
              <wp:effectExtent b="0" l="0" r="0" t="0"/>
              <wp:wrapNone/>
              <wp:docPr id="4" name=""/>
              <a:graphic>
                <a:graphicData uri="http://schemas.microsoft.com/office/word/2010/wordprocessingGroup">
                  <wpg:wgp>
                    <wpg:cNvGrpSpPr/>
                    <wpg:grpSpPr>
                      <a:xfrm>
                        <a:off x="2176325" y="3507150"/>
                        <a:ext cx="6339351" cy="545676"/>
                        <a:chOff x="2176325" y="3507150"/>
                        <a:chExt cx="6339375" cy="545700"/>
                      </a:xfrm>
                    </wpg:grpSpPr>
                    <wpg:grpSp>
                      <wpg:cNvGrpSpPr/>
                      <wpg:grpSpPr>
                        <a:xfrm>
                          <a:off x="2176325" y="3507162"/>
                          <a:ext cx="6339351" cy="545676"/>
                          <a:chOff x="0" y="0"/>
                          <a:chExt cx="6973286" cy="600244"/>
                        </a:xfrm>
                      </wpg:grpSpPr>
                      <wps:wsp>
                        <wps:cNvSpPr/>
                        <wps:cNvPr id="3" name="Shape 3"/>
                        <wps:spPr>
                          <a:xfrm>
                            <a:off x="0" y="0"/>
                            <a:ext cx="6973275" cy="60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5328718" y="0"/>
                            <a:ext cx="1644568" cy="600244"/>
                          </a:xfrm>
                          <a:prstGeom prst="rect">
                            <a:avLst/>
                          </a:prstGeom>
                          <a:noFill/>
                          <a:ln>
                            <a:noFill/>
                          </a:ln>
                        </pic:spPr>
                      </pic:pic>
                      <pic:pic>
                        <pic:nvPicPr>
                          <pic:cNvPr descr="Logo Commission européenne | Afrika Tiss, le blog" id="5" name="Shape 5"/>
                          <pic:cNvPicPr preferRelativeResize="0"/>
                        </pic:nvPicPr>
                        <pic:blipFill rotWithShape="1">
                          <a:blip r:embed="rId2">
                            <a:alphaModFix/>
                          </a:blip>
                          <a:srcRect b="27265" l="0" r="0" t="0"/>
                          <a:stretch/>
                        </pic:blipFill>
                        <pic:spPr>
                          <a:xfrm>
                            <a:off x="0" y="56795"/>
                            <a:ext cx="653716" cy="486654"/>
                          </a:xfrm>
                          <a:prstGeom prst="rect">
                            <a:avLst/>
                          </a:prstGeom>
                          <a:noFill/>
                          <a:ln>
                            <a:noFill/>
                          </a:ln>
                        </pic:spPr>
                      </pic:pic>
                      <pic:pic>
                        <pic:nvPicPr>
                          <pic:cNvPr descr="Tunisie – Nomination de nouveaux PDG's au ministère de l'industrie - Tunisie" id="6" name="Shape 6"/>
                          <pic:cNvPicPr preferRelativeResize="0"/>
                        </pic:nvPicPr>
                        <pic:blipFill rotWithShape="1">
                          <a:blip r:embed="rId3">
                            <a:alphaModFix/>
                          </a:blip>
                          <a:srcRect b="17865" l="9699" r="7115" t="11040"/>
                          <a:stretch/>
                        </pic:blipFill>
                        <pic:spPr>
                          <a:xfrm>
                            <a:off x="4099001" y="37526"/>
                            <a:ext cx="1140077" cy="525192"/>
                          </a:xfrm>
                          <a:prstGeom prst="rect">
                            <a:avLst/>
                          </a:prstGeom>
                          <a:noFill/>
                          <a:ln>
                            <a:noFill/>
                          </a:ln>
                        </pic:spPr>
                      </pic:pic>
                      <pic:pic>
                        <pic:nvPicPr>
                          <pic:cNvPr descr="Partenaires – Agridurable Tunisie" id="7" name="Shape 7"/>
                          <pic:cNvPicPr preferRelativeResize="0"/>
                        </pic:nvPicPr>
                        <pic:blipFill rotWithShape="1">
                          <a:blip r:embed="rId4">
                            <a:alphaModFix/>
                          </a:blip>
                          <a:srcRect b="28792" l="0" r="0" t="0"/>
                          <a:stretch/>
                        </pic:blipFill>
                        <pic:spPr>
                          <a:xfrm>
                            <a:off x="787378" y="48101"/>
                            <a:ext cx="1812264" cy="504042"/>
                          </a:xfrm>
                          <a:prstGeom prst="rect">
                            <a:avLst/>
                          </a:prstGeom>
                          <a:noFill/>
                          <a:ln>
                            <a:noFill/>
                          </a:ln>
                        </pic:spPr>
                      </pic:pic>
                      <pic:pic>
                        <pic:nvPicPr>
                          <pic:cNvPr descr="INVEST FOR JOBS – Groupement des Opérateurs du Secteur des Technologies de  l'Information et de la Communication de Côte d'Ivoire" id="8" name="Shape 8"/>
                          <pic:cNvPicPr preferRelativeResize="0"/>
                        </pic:nvPicPr>
                        <pic:blipFill rotWithShape="1">
                          <a:blip r:embed="rId5">
                            <a:alphaModFix/>
                          </a:blip>
                          <a:srcRect b="17079" l="0" r="0" t="11782"/>
                          <a:stretch/>
                        </pic:blipFill>
                        <pic:spPr>
                          <a:xfrm>
                            <a:off x="2741624" y="75764"/>
                            <a:ext cx="1125584" cy="44871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-292099</wp:posOffset>
              </wp:positionV>
              <wp:extent cx="6339351" cy="545676"/>
              <wp:effectExtent b="0" l="0" r="0" t="0"/>
              <wp:wrapNone/>
              <wp:docPr id="4"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339351" cy="54567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8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5"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7569"/>
  </w:style>
  <w:style w:type="paragraph" w:styleId="Titre1">
    <w:name w:val="heading 1"/>
    <w:aliases w:val="1. Überschrift"/>
    <w:basedOn w:val="Normal"/>
    <w:next w:val="Normal"/>
    <w:link w:val="Titre1Car"/>
    <w:uiPriority w:val="1"/>
    <w:qFormat w:val="1"/>
    <w:rsid w:val="006E7F1F"/>
    <w:pPr>
      <w:keepNext w:val="1"/>
      <w:keepLines w:val="1"/>
      <w:spacing w:after="240" w:before="480" w:line="240" w:lineRule="auto"/>
      <w:outlineLvl w:val="0"/>
    </w:pPr>
    <w:rPr>
      <w:rFonts w:ascii="Arial" w:hAnsi="Arial" w:cstheme="majorBidi" w:eastAsiaTheme="majorEastAsia"/>
      <w:b w:val="1"/>
      <w:bCs w:val="1"/>
      <w:szCs w:val="28"/>
      <w:lang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aliases w:val="1. Überschrift Car"/>
    <w:basedOn w:val="Policepardfaut"/>
    <w:link w:val="Titre1"/>
    <w:uiPriority w:val="1"/>
    <w:rsid w:val="006E7F1F"/>
    <w:rPr>
      <w:rFonts w:ascii="Arial" w:hAnsi="Arial" w:cstheme="majorBidi" w:eastAsiaTheme="majorEastAsia"/>
      <w:b w:val="1"/>
      <w:bCs w:val="1"/>
      <w:szCs w:val="28"/>
      <w:lang w:val="en-GB"/>
    </w:rPr>
  </w:style>
  <w:style w:type="paragraph" w:styleId="Paragraphedeliste">
    <w:name w:val="List Paragraph"/>
    <w:basedOn w:val="Normal"/>
    <w:link w:val="ParagraphedelisteCar"/>
    <w:uiPriority w:val="34"/>
    <w:qFormat w:val="1"/>
    <w:rsid w:val="006E7F1F"/>
    <w:pPr>
      <w:spacing w:after="240" w:line="240" w:lineRule="auto"/>
      <w:ind w:left="720"/>
      <w:contextualSpacing w:val="1"/>
    </w:pPr>
    <w:rPr>
      <w:rFonts w:ascii="Arial" w:hAnsi="Arial"/>
      <w:lang w:val="en-GB"/>
    </w:rPr>
  </w:style>
  <w:style w:type="paragraph" w:styleId="ZulschenderText" w:customStyle="1">
    <w:name w:val="Zu löschender Text"/>
    <w:basedOn w:val="Normal"/>
    <w:link w:val="ZulschenderTextZchn"/>
    <w:qFormat w:val="1"/>
    <w:rsid w:val="006E7F1F"/>
    <w:pPr>
      <w:spacing w:after="240" w:line="240" w:lineRule="auto"/>
    </w:pPr>
    <w:rPr>
      <w:rFonts w:ascii="Arial" w:hAnsi="Arial"/>
      <w:i w:val="1"/>
      <w:color w:val="43b02a" w:themeColor="accent2"/>
      <w:lang w:val="en-GB"/>
    </w:rPr>
  </w:style>
  <w:style w:type="character" w:styleId="ZulschenderTextZchn" w:customStyle="1">
    <w:name w:val="Zu löschender Text Zchn"/>
    <w:basedOn w:val="Policepardfaut"/>
    <w:link w:val="ZulschenderText"/>
    <w:rsid w:val="006E7F1F"/>
    <w:rPr>
      <w:rFonts w:ascii="Arial" w:hAnsi="Arial"/>
      <w:i w:val="1"/>
      <w:color w:val="43b02a" w:themeColor="accent2"/>
      <w:lang w:val="en-GB"/>
    </w:rPr>
  </w:style>
  <w:style w:type="paragraph" w:styleId="Default" w:customStyle="1">
    <w:name w:val="Default"/>
    <w:rsid w:val="006E7F1F"/>
    <w:pPr>
      <w:autoSpaceDE w:val="0"/>
      <w:autoSpaceDN w:val="0"/>
      <w:adjustRightInd w:val="0"/>
      <w:spacing w:after="0" w:line="240" w:lineRule="auto"/>
    </w:pPr>
    <w:rPr>
      <w:rFonts w:ascii="Arial" w:cs="Arial" w:hAnsi="Arial"/>
      <w:color w:val="000000"/>
      <w:sz w:val="24"/>
      <w:szCs w:val="24"/>
      <w:lang w:eastAsia="zh-CN" w:val="en-GB"/>
    </w:rPr>
  </w:style>
  <w:style w:type="character" w:styleId="ParagraphedelisteCar" w:customStyle="1">
    <w:name w:val="Paragraphe de liste Car"/>
    <w:link w:val="Paragraphedeliste"/>
    <w:uiPriority w:val="34"/>
    <w:rsid w:val="006E7F1F"/>
    <w:rPr>
      <w:rFonts w:ascii="Arial" w:hAnsi="Arial"/>
      <w:lang w:val="en-GB"/>
    </w:rPr>
  </w:style>
  <w:style w:type="paragraph" w:styleId="Bodycopybold" w:customStyle="1">
    <w:name w:val="Body copy bold"/>
    <w:autoRedefine w:val="1"/>
    <w:rsid w:val="006A68CD"/>
    <w:pPr>
      <w:framePr w:lines="0" w:hSpace="141" w:wrap="around" w:hAnchor="text" w:y="939"/>
      <w:numPr>
        <w:numId w:val="9"/>
      </w:numPr>
      <w:spacing w:after="60" w:before="120" w:line="240" w:lineRule="exact"/>
      <w:ind w:left="2159"/>
    </w:pPr>
    <w:rPr>
      <w:rFonts w:eastAsia="Times" w:asciiTheme="majorHAnsi" w:cstheme="majorHAnsi" w:hAnsiTheme="majorHAnsi"/>
      <w:color w:val="000000"/>
    </w:rPr>
  </w:style>
  <w:style w:type="paragraph" w:styleId="En-tte">
    <w:name w:val="header"/>
    <w:basedOn w:val="Normal"/>
    <w:link w:val="En-tteCar"/>
    <w:uiPriority w:val="99"/>
    <w:unhideWhenUsed w:val="1"/>
    <w:rsid w:val="009D21F1"/>
    <w:pPr>
      <w:tabs>
        <w:tab w:val="center" w:pos="4536"/>
        <w:tab w:val="right" w:pos="9072"/>
      </w:tabs>
      <w:spacing w:after="0" w:line="240" w:lineRule="auto"/>
    </w:pPr>
  </w:style>
  <w:style w:type="character" w:styleId="En-tteCar" w:customStyle="1">
    <w:name w:val="En-tête Car"/>
    <w:basedOn w:val="Policepardfaut"/>
    <w:link w:val="En-tte"/>
    <w:uiPriority w:val="99"/>
    <w:rsid w:val="009D21F1"/>
  </w:style>
  <w:style w:type="paragraph" w:styleId="Pieddepage">
    <w:name w:val="footer"/>
    <w:basedOn w:val="Normal"/>
    <w:link w:val="PieddepageCar"/>
    <w:uiPriority w:val="99"/>
    <w:unhideWhenUsed w:val="1"/>
    <w:rsid w:val="009D21F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9D21F1"/>
  </w:style>
  <w:style w:type="character" w:styleId="Marquedecommentaire">
    <w:name w:val="annotation reference"/>
    <w:basedOn w:val="Policepardfaut"/>
    <w:uiPriority w:val="99"/>
    <w:semiHidden w:val="1"/>
    <w:unhideWhenUsed w:val="1"/>
    <w:rsid w:val="00A21C2A"/>
    <w:rPr>
      <w:sz w:val="16"/>
      <w:szCs w:val="16"/>
    </w:rPr>
  </w:style>
  <w:style w:type="paragraph" w:styleId="Commentaire">
    <w:name w:val="annotation text"/>
    <w:basedOn w:val="Normal"/>
    <w:link w:val="CommentaireCar"/>
    <w:uiPriority w:val="99"/>
    <w:semiHidden w:val="1"/>
    <w:unhideWhenUsed w:val="1"/>
    <w:rsid w:val="00A21C2A"/>
    <w:pPr>
      <w:spacing w:line="240" w:lineRule="auto"/>
    </w:pPr>
    <w:rPr>
      <w:sz w:val="20"/>
      <w:szCs w:val="20"/>
    </w:rPr>
  </w:style>
  <w:style w:type="character" w:styleId="CommentaireCar" w:customStyle="1">
    <w:name w:val="Commentaire Car"/>
    <w:basedOn w:val="Policepardfaut"/>
    <w:link w:val="Commentaire"/>
    <w:uiPriority w:val="99"/>
    <w:semiHidden w:val="1"/>
    <w:rsid w:val="00A21C2A"/>
    <w:rPr>
      <w:sz w:val="20"/>
      <w:szCs w:val="20"/>
    </w:rPr>
  </w:style>
  <w:style w:type="paragraph" w:styleId="Objetducommentaire">
    <w:name w:val="annotation subject"/>
    <w:basedOn w:val="Commentaire"/>
    <w:next w:val="Commentaire"/>
    <w:link w:val="ObjetducommentaireCar"/>
    <w:uiPriority w:val="99"/>
    <w:semiHidden w:val="1"/>
    <w:unhideWhenUsed w:val="1"/>
    <w:rsid w:val="00A21C2A"/>
    <w:rPr>
      <w:b w:val="1"/>
      <w:bCs w:val="1"/>
    </w:rPr>
  </w:style>
  <w:style w:type="character" w:styleId="ObjetducommentaireCar" w:customStyle="1">
    <w:name w:val="Objet du commentaire Car"/>
    <w:basedOn w:val="CommentaireCar"/>
    <w:link w:val="Objetducommentaire"/>
    <w:uiPriority w:val="99"/>
    <w:semiHidden w:val="1"/>
    <w:rsid w:val="00A21C2A"/>
    <w:rPr>
      <w:b w:val="1"/>
      <w:bCs w:val="1"/>
      <w:sz w:val="20"/>
      <w:szCs w:val="20"/>
    </w:rPr>
  </w:style>
  <w:style w:type="table" w:styleId="Grilledutableau">
    <w:name w:val="Table Grid"/>
    <w:basedOn w:val="TableauNormal"/>
    <w:uiPriority w:val="39"/>
    <w:rsid w:val="00F111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jpg"/><Relationship Id="rId3" Type="http://schemas.openxmlformats.org/officeDocument/2006/relationships/image" Target="media/image5.jpg"/><Relationship Id="rId4" Type="http://schemas.openxmlformats.org/officeDocument/2006/relationships/image" Target="media/image2.jpg"/><Relationship Id="rId5" Type="http://schemas.openxmlformats.org/officeDocument/2006/relationships/image" Target="media/image3.jpg"/><Relationship Id="rId6" Type="http://schemas.openxmlformats.org/officeDocument/2006/relationships/image" Target="media/image1.png"/></Relationships>
</file>

<file path=word/theme/theme1.xml><?xml version="1.0" encoding="utf-8"?>
<a:theme xmlns:a="http://schemas.openxmlformats.org/drawingml/2006/main" name="Default Theme">
  <a:themeElements>
    <a:clrScheme name="Deloitte 2020">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OAoJ07DnnkMQirmpCeCHEk9sQ==">AMUW2mWz825NxWwvenrIvyXKISLZyYcm9yxH18oC+38ZeRzlrZE3djwJ0tT1nsF+/13DDZuGRkRlha1D/OUueJ4vVOASBO6nF5gxGuv6Ap6j9z8D25pQLF5rPHLz9VHa7I8WM2fFS41CQO70+zPj03yNsu/NzHbF+eGzC2naHwCaqts4JG3MTzizMSZkYxMWqZE5plG8URiG+cbiKyCH+PR+M+NTN4ifug==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2022-11-17T10:28:00Z</dcterms:created>
  <dc:creator>Rihane, Aziz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2022-11-15T16:03:18Z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4a280077-6e3b-46ba-956c-0838012a2497</vt:lpwstr>
  </property>
  <property fmtid="{D5CDD505-2E9C-101B-9397-08002B2CF9AE}" pid="8" name="MSIP_Label_ea60d57e-af5b-4752-ac57-3e4f28ca11dc_ContentBits">
    <vt:lpwstr>0</vt:lpwstr>
  </property>
</Properties>
</file>